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2179F" w:rsidRPr="00B45F79" w:rsidTr="00AA3586">
        <w:tc>
          <w:tcPr>
            <w:tcW w:w="4814" w:type="dxa"/>
          </w:tcPr>
          <w:p w:rsidR="00D2179F" w:rsidRPr="00B45F79" w:rsidRDefault="00D2179F" w:rsidP="004647A4">
            <w:pPr>
              <w:pStyle w:val="Normaalweb"/>
              <w:snapToGrid w:val="0"/>
              <w:spacing w:before="0" w:beforeAutospacing="0" w:after="120" w:afterAutospacing="0"/>
              <w:rPr>
                <w:rFonts w:asciiTheme="minorHAnsi" w:eastAsia="VELUXforOffice" w:hAnsiTheme="minorHAnsi" w:cs="VELUXforOffice"/>
                <w:sz w:val="20"/>
                <w:szCs w:val="20"/>
                <w:lang w:val="en-US"/>
              </w:rPr>
            </w:pPr>
            <w:bookmarkStart w:id="0" w:name="_Hlk512263629"/>
            <w:bookmarkStart w:id="1" w:name="_Hlk512266015"/>
            <w:r w:rsidRPr="00B45F79">
              <w:rPr>
                <w:rFonts w:asciiTheme="minorHAnsi" w:hAnsiTheme="minorHAnsi" w:cstheme="minorHAnsi"/>
                <w:b/>
                <w:bCs/>
                <w:sz w:val="20"/>
                <w:szCs w:val="20"/>
              </w:rPr>
              <w:t>= PERSBERICHT =</w:t>
            </w:r>
          </w:p>
        </w:tc>
        <w:tc>
          <w:tcPr>
            <w:tcW w:w="4814" w:type="dxa"/>
          </w:tcPr>
          <w:p w:rsidR="00D2179F" w:rsidRPr="00B45F79" w:rsidRDefault="00D2179F" w:rsidP="00F0450F">
            <w:pPr>
              <w:pStyle w:val="Normaalweb"/>
              <w:snapToGrid w:val="0"/>
              <w:spacing w:before="0" w:beforeAutospacing="0" w:after="120" w:afterAutospacing="0"/>
              <w:jc w:val="center"/>
              <w:rPr>
                <w:rFonts w:asciiTheme="minorHAnsi" w:eastAsia="VELUXforOffice" w:hAnsiTheme="minorHAnsi" w:cs="VELUXforOffice"/>
                <w:sz w:val="20"/>
                <w:szCs w:val="20"/>
                <w:lang w:val="en-US"/>
              </w:rPr>
            </w:pPr>
            <w:bookmarkStart w:id="2" w:name="_GoBack"/>
            <w:bookmarkEnd w:id="2"/>
          </w:p>
        </w:tc>
      </w:tr>
    </w:tbl>
    <w:p w:rsidR="004647A4" w:rsidRPr="00B45F79" w:rsidRDefault="004647A4" w:rsidP="004647A4">
      <w:pPr>
        <w:snapToGrid w:val="0"/>
        <w:spacing w:after="120" w:line="240" w:lineRule="auto"/>
        <w:jc w:val="center"/>
        <w:rPr>
          <w:rFonts w:cstheme="minorHAnsi"/>
          <w:b/>
          <w:sz w:val="44"/>
          <w:szCs w:val="44"/>
        </w:rPr>
      </w:pPr>
    </w:p>
    <w:p w:rsidR="00D2179F" w:rsidRPr="00B45F79" w:rsidRDefault="00F015E6" w:rsidP="004647A4">
      <w:pPr>
        <w:snapToGrid w:val="0"/>
        <w:spacing w:after="120" w:line="240" w:lineRule="auto"/>
        <w:jc w:val="center"/>
        <w:rPr>
          <w:rFonts w:cstheme="minorHAnsi"/>
          <w:b/>
          <w:sz w:val="44"/>
          <w:szCs w:val="44"/>
        </w:rPr>
      </w:pPr>
      <w:r w:rsidRPr="00B45F79">
        <w:rPr>
          <w:rFonts w:cstheme="minorHAnsi"/>
          <w:b/>
          <w:sz w:val="44"/>
          <w:szCs w:val="44"/>
        </w:rPr>
        <w:t xml:space="preserve">VELUX Group </w:t>
      </w:r>
      <w:r w:rsidR="004647A4" w:rsidRPr="00B45F79">
        <w:rPr>
          <w:rFonts w:cstheme="minorHAnsi"/>
          <w:b/>
          <w:sz w:val="44"/>
          <w:szCs w:val="44"/>
        </w:rPr>
        <w:t xml:space="preserve">koopt JET-Group van </w:t>
      </w:r>
      <w:r w:rsidR="00F53CAE" w:rsidRPr="00B45F79">
        <w:rPr>
          <w:rFonts w:cstheme="minorHAnsi"/>
          <w:b/>
          <w:sz w:val="44"/>
          <w:szCs w:val="44"/>
        </w:rPr>
        <w:t xml:space="preserve">Egeria </w:t>
      </w:r>
    </w:p>
    <w:p w:rsidR="00F76D72" w:rsidRPr="00B45F79" w:rsidRDefault="00D2179F" w:rsidP="004647A4">
      <w:pPr>
        <w:snapToGrid w:val="0"/>
        <w:spacing w:after="120" w:line="240" w:lineRule="auto"/>
        <w:jc w:val="center"/>
        <w:rPr>
          <w:rFonts w:cstheme="minorHAnsi"/>
          <w:b/>
          <w:color w:val="000000" w:themeColor="text1"/>
          <w:lang w:eastAsia="nl-NL"/>
        </w:rPr>
      </w:pPr>
      <w:r w:rsidRPr="00B45F79">
        <w:rPr>
          <w:rFonts w:cstheme="minorHAnsi"/>
          <w:b/>
          <w:color w:val="000000" w:themeColor="text1"/>
          <w:lang w:eastAsia="nl-NL"/>
        </w:rPr>
        <w:t xml:space="preserve">De overeenkomst </w:t>
      </w:r>
      <w:r w:rsidR="00093F50">
        <w:rPr>
          <w:rFonts w:cstheme="minorHAnsi"/>
          <w:b/>
          <w:color w:val="000000" w:themeColor="text1"/>
          <w:lang w:eastAsia="nl-NL"/>
        </w:rPr>
        <w:t xml:space="preserve">is </w:t>
      </w:r>
      <w:r w:rsidR="004647A4" w:rsidRPr="00B45F79">
        <w:rPr>
          <w:rFonts w:cstheme="minorHAnsi"/>
          <w:b/>
          <w:color w:val="000000" w:themeColor="text1"/>
          <w:lang w:eastAsia="nl-NL"/>
        </w:rPr>
        <w:t>onder voorbehoud van goedkeuring door</w:t>
      </w:r>
      <w:r w:rsidR="00F53CAE" w:rsidRPr="00B45F79">
        <w:rPr>
          <w:rFonts w:cstheme="minorHAnsi"/>
          <w:b/>
          <w:color w:val="000000" w:themeColor="text1"/>
          <w:lang w:eastAsia="nl-NL"/>
        </w:rPr>
        <w:br/>
      </w:r>
      <w:r w:rsidRPr="00B45F79">
        <w:rPr>
          <w:rFonts w:cstheme="minorHAnsi"/>
          <w:b/>
          <w:color w:val="000000" w:themeColor="text1"/>
          <w:lang w:eastAsia="nl-NL"/>
        </w:rPr>
        <w:t>Duitse en Oostenrijkse mededingingsautoriteiten</w:t>
      </w:r>
    </w:p>
    <w:p w:rsidR="00D2179F" w:rsidRPr="00B45F79" w:rsidRDefault="00F76D72" w:rsidP="004647A4">
      <w:pPr>
        <w:snapToGrid w:val="0"/>
        <w:spacing w:after="120" w:line="240" w:lineRule="auto"/>
        <w:rPr>
          <w:rFonts w:cstheme="minorHAnsi"/>
          <w:b/>
          <w:color w:val="000000" w:themeColor="text1"/>
          <w:lang w:eastAsia="nl-NL"/>
        </w:rPr>
      </w:pPr>
      <w:r w:rsidRPr="00B45F79">
        <w:rPr>
          <w:rFonts w:cstheme="minorHAnsi"/>
          <w:color w:val="000000" w:themeColor="text1"/>
          <w:lang w:eastAsia="nl-NL"/>
        </w:rPr>
        <w:t xml:space="preserve">Hørsholm (Denemarken)/Amsterdam, 11 oktober 2018 </w:t>
      </w:r>
      <w:r w:rsidR="005D1C1C" w:rsidRPr="00B45F79">
        <w:rPr>
          <w:rFonts w:cstheme="minorHAnsi"/>
          <w:color w:val="000000" w:themeColor="text1"/>
          <w:lang w:eastAsia="nl-NL"/>
        </w:rPr>
        <w:t xml:space="preserve">– </w:t>
      </w:r>
      <w:r w:rsidR="005D1C1C" w:rsidRPr="00B45F79">
        <w:rPr>
          <w:rFonts w:cstheme="minorHAnsi"/>
          <w:b/>
          <w:color w:val="000000" w:themeColor="text1"/>
          <w:lang w:eastAsia="nl-NL"/>
        </w:rPr>
        <w:t xml:space="preserve">Het Deense </w:t>
      </w:r>
      <w:r w:rsidR="00D2179F" w:rsidRPr="00B45F79">
        <w:rPr>
          <w:rFonts w:cstheme="minorHAnsi"/>
          <w:b/>
          <w:color w:val="000000" w:themeColor="text1"/>
          <w:lang w:eastAsia="nl-NL"/>
        </w:rPr>
        <w:t xml:space="preserve">VELUX </w:t>
      </w:r>
      <w:proofErr w:type="gramStart"/>
      <w:r w:rsidR="00D2179F" w:rsidRPr="00B45F79">
        <w:rPr>
          <w:rFonts w:cstheme="minorHAnsi"/>
          <w:b/>
          <w:color w:val="000000" w:themeColor="text1"/>
          <w:lang w:eastAsia="nl-NL"/>
        </w:rPr>
        <w:t>A /</w:t>
      </w:r>
      <w:proofErr w:type="gramEnd"/>
      <w:r w:rsidR="00D2179F" w:rsidRPr="00B45F79">
        <w:rPr>
          <w:rFonts w:cstheme="minorHAnsi"/>
          <w:b/>
          <w:color w:val="000000" w:themeColor="text1"/>
          <w:lang w:eastAsia="nl-NL"/>
        </w:rPr>
        <w:t xml:space="preserve"> S en de </w:t>
      </w:r>
      <w:r w:rsidR="005D1C1C" w:rsidRPr="00B45F79">
        <w:rPr>
          <w:rFonts w:cstheme="minorHAnsi"/>
          <w:b/>
          <w:color w:val="000000" w:themeColor="text1"/>
          <w:lang w:eastAsia="nl-NL"/>
        </w:rPr>
        <w:t>Amsterdamse</w:t>
      </w:r>
      <w:r w:rsidR="00D2179F" w:rsidRPr="00B45F79">
        <w:rPr>
          <w:rFonts w:cstheme="minorHAnsi"/>
          <w:b/>
          <w:color w:val="000000" w:themeColor="text1"/>
          <w:lang w:eastAsia="nl-NL"/>
        </w:rPr>
        <w:t xml:space="preserve"> </w:t>
      </w:r>
      <w:r w:rsidR="00093F50">
        <w:rPr>
          <w:rFonts w:cstheme="minorHAnsi"/>
          <w:b/>
          <w:color w:val="000000" w:themeColor="text1"/>
          <w:lang w:eastAsia="nl-NL"/>
        </w:rPr>
        <w:t>investerings</w:t>
      </w:r>
      <w:r w:rsidR="00093F50" w:rsidRPr="00B45F79">
        <w:rPr>
          <w:rFonts w:cstheme="minorHAnsi"/>
          <w:b/>
          <w:color w:val="000000" w:themeColor="text1"/>
          <w:lang w:eastAsia="nl-NL"/>
        </w:rPr>
        <w:t xml:space="preserve">maatschappij </w:t>
      </w:r>
      <w:r w:rsidR="00D2179F" w:rsidRPr="00B45F79">
        <w:rPr>
          <w:rFonts w:cstheme="minorHAnsi"/>
          <w:b/>
          <w:color w:val="000000" w:themeColor="text1"/>
          <w:lang w:eastAsia="nl-NL"/>
        </w:rPr>
        <w:t xml:space="preserve">Egeria hebben overeenstemming bereikt over de verkoop van JET-Group aan VELUX Group. </w:t>
      </w:r>
      <w:r w:rsidR="005D1C1C" w:rsidRPr="00B45F79">
        <w:rPr>
          <w:rFonts w:cstheme="minorHAnsi"/>
          <w:b/>
          <w:color w:val="000000" w:themeColor="text1"/>
          <w:lang w:eastAsia="nl-NL"/>
        </w:rPr>
        <w:t xml:space="preserve">De overname van </w:t>
      </w:r>
      <w:r w:rsidR="00D2179F" w:rsidRPr="00B45F79">
        <w:rPr>
          <w:rFonts w:cstheme="minorHAnsi"/>
          <w:b/>
          <w:color w:val="000000" w:themeColor="text1"/>
          <w:lang w:eastAsia="nl-NL"/>
        </w:rPr>
        <w:t>JET</w:t>
      </w:r>
      <w:r w:rsidR="005D1C1C" w:rsidRPr="00B45F79">
        <w:rPr>
          <w:rFonts w:cstheme="minorHAnsi"/>
          <w:b/>
          <w:color w:val="000000" w:themeColor="text1"/>
          <w:lang w:eastAsia="nl-NL"/>
        </w:rPr>
        <w:t>-Group,</w:t>
      </w:r>
      <w:r w:rsidR="00D2179F" w:rsidRPr="00B45F79">
        <w:rPr>
          <w:rFonts w:cstheme="minorHAnsi"/>
          <w:b/>
          <w:color w:val="000000" w:themeColor="text1"/>
          <w:lang w:eastAsia="nl-NL"/>
        </w:rPr>
        <w:t xml:space="preserve"> </w:t>
      </w:r>
      <w:r w:rsidR="005D1C1C" w:rsidRPr="00B45F79">
        <w:rPr>
          <w:rFonts w:cstheme="minorHAnsi"/>
          <w:b/>
          <w:color w:val="000000" w:themeColor="text1"/>
          <w:lang w:eastAsia="nl-NL"/>
        </w:rPr>
        <w:t xml:space="preserve">in Europa marktleider </w:t>
      </w:r>
      <w:r w:rsidR="00D2179F" w:rsidRPr="00B45F79">
        <w:rPr>
          <w:rFonts w:cstheme="minorHAnsi"/>
          <w:b/>
          <w:color w:val="000000" w:themeColor="text1"/>
          <w:lang w:eastAsia="nl-NL"/>
        </w:rPr>
        <w:t>in industriële dak</w:t>
      </w:r>
      <w:r w:rsidR="008B4D54">
        <w:rPr>
          <w:rFonts w:cstheme="minorHAnsi"/>
          <w:b/>
          <w:color w:val="000000" w:themeColor="text1"/>
          <w:lang w:eastAsia="nl-NL"/>
        </w:rPr>
        <w:t>raam</w:t>
      </w:r>
      <w:r w:rsidR="00D2179F" w:rsidRPr="00B45F79">
        <w:rPr>
          <w:rFonts w:cstheme="minorHAnsi"/>
          <w:b/>
          <w:color w:val="000000" w:themeColor="text1"/>
          <w:lang w:eastAsia="nl-NL"/>
        </w:rPr>
        <w:t>systemen</w:t>
      </w:r>
      <w:r w:rsidR="005D1C1C" w:rsidRPr="00B45F79">
        <w:rPr>
          <w:rFonts w:cstheme="minorHAnsi"/>
          <w:b/>
          <w:color w:val="000000" w:themeColor="text1"/>
          <w:lang w:eastAsia="nl-NL"/>
        </w:rPr>
        <w:t xml:space="preserve">, past in de </w:t>
      </w:r>
      <w:r w:rsidR="00D2179F" w:rsidRPr="00B45F79">
        <w:rPr>
          <w:rFonts w:cstheme="minorHAnsi"/>
          <w:b/>
          <w:color w:val="000000" w:themeColor="text1"/>
          <w:lang w:eastAsia="nl-NL"/>
        </w:rPr>
        <w:t>groeistrategie van VELUX Gro</w:t>
      </w:r>
      <w:r w:rsidR="004647A4" w:rsidRPr="00B45F79">
        <w:rPr>
          <w:rFonts w:cstheme="minorHAnsi"/>
          <w:b/>
          <w:color w:val="000000" w:themeColor="text1"/>
          <w:lang w:eastAsia="nl-NL"/>
        </w:rPr>
        <w:t>u</w:t>
      </w:r>
      <w:r w:rsidR="00D2179F" w:rsidRPr="00B45F79">
        <w:rPr>
          <w:rFonts w:cstheme="minorHAnsi"/>
          <w:b/>
          <w:color w:val="000000" w:themeColor="text1"/>
          <w:lang w:eastAsia="nl-NL"/>
        </w:rPr>
        <w:t xml:space="preserve">p </w:t>
      </w:r>
      <w:r w:rsidR="005D1C1C" w:rsidRPr="00B45F79">
        <w:rPr>
          <w:rFonts w:cstheme="minorHAnsi"/>
          <w:b/>
          <w:color w:val="000000" w:themeColor="text1"/>
          <w:lang w:eastAsia="nl-NL"/>
        </w:rPr>
        <w:t xml:space="preserve">en </w:t>
      </w:r>
      <w:r w:rsidR="00C10BF1" w:rsidRPr="00B45F79">
        <w:rPr>
          <w:rFonts w:cstheme="minorHAnsi"/>
          <w:b/>
          <w:color w:val="000000" w:themeColor="text1"/>
          <w:lang w:eastAsia="nl-NL"/>
        </w:rPr>
        <w:t>haar</w:t>
      </w:r>
      <w:r w:rsidR="005D1C1C" w:rsidRPr="00B45F79">
        <w:rPr>
          <w:rFonts w:cstheme="minorHAnsi"/>
          <w:b/>
          <w:color w:val="000000" w:themeColor="text1"/>
          <w:lang w:eastAsia="nl-NL"/>
        </w:rPr>
        <w:t xml:space="preserve"> ambitie om </w:t>
      </w:r>
      <w:r w:rsidR="00C10BF1" w:rsidRPr="00B45F79">
        <w:rPr>
          <w:rFonts w:cstheme="minorHAnsi"/>
          <w:b/>
          <w:color w:val="000000" w:themeColor="text1"/>
          <w:lang w:eastAsia="nl-NL"/>
        </w:rPr>
        <w:t>de</w:t>
      </w:r>
      <w:r w:rsidR="00D2179F" w:rsidRPr="00B45F79">
        <w:rPr>
          <w:rFonts w:cstheme="minorHAnsi"/>
          <w:b/>
          <w:color w:val="000000" w:themeColor="text1"/>
          <w:lang w:eastAsia="nl-NL"/>
        </w:rPr>
        <w:t xml:space="preserve"> activiteiten in daglichtoplossingen </w:t>
      </w:r>
      <w:r w:rsidR="005D1C1C" w:rsidRPr="00B45F79">
        <w:rPr>
          <w:rFonts w:cstheme="minorHAnsi"/>
          <w:b/>
          <w:color w:val="000000" w:themeColor="text1"/>
          <w:lang w:eastAsia="nl-NL"/>
        </w:rPr>
        <w:t xml:space="preserve">voor </w:t>
      </w:r>
      <w:r w:rsidR="004318BE" w:rsidRPr="00B45F79">
        <w:rPr>
          <w:rFonts w:cstheme="minorHAnsi"/>
          <w:b/>
          <w:color w:val="000000" w:themeColor="text1"/>
          <w:lang w:eastAsia="nl-NL"/>
        </w:rPr>
        <w:t xml:space="preserve">de </w:t>
      </w:r>
      <w:r w:rsidR="00003E5F" w:rsidRPr="00B45F79">
        <w:rPr>
          <w:rFonts w:cstheme="minorHAnsi"/>
          <w:b/>
          <w:color w:val="000000" w:themeColor="text1"/>
          <w:lang w:eastAsia="nl-NL"/>
        </w:rPr>
        <w:t>utiliteitsbouw</w:t>
      </w:r>
      <w:r w:rsidR="005D1C1C" w:rsidRPr="00B45F79">
        <w:rPr>
          <w:rFonts w:cstheme="minorHAnsi"/>
          <w:b/>
          <w:color w:val="000000" w:themeColor="text1"/>
          <w:lang w:eastAsia="nl-NL"/>
        </w:rPr>
        <w:t xml:space="preserve"> </w:t>
      </w:r>
      <w:r w:rsidR="00D2179F" w:rsidRPr="00B45F79">
        <w:rPr>
          <w:rFonts w:cstheme="minorHAnsi"/>
          <w:b/>
          <w:color w:val="000000" w:themeColor="text1"/>
          <w:lang w:eastAsia="nl-NL"/>
        </w:rPr>
        <w:t xml:space="preserve">uit te breiden. De overname van JET-Group is </w:t>
      </w:r>
      <w:r w:rsidR="004647A4" w:rsidRPr="00B45F79">
        <w:rPr>
          <w:rFonts w:cstheme="minorHAnsi"/>
          <w:b/>
          <w:color w:val="000000" w:themeColor="text1"/>
          <w:lang w:eastAsia="nl-NL"/>
        </w:rPr>
        <w:t>na de koop van</w:t>
      </w:r>
      <w:r w:rsidR="004318BE" w:rsidRPr="00B45F79">
        <w:rPr>
          <w:rFonts w:cstheme="minorHAnsi"/>
          <w:b/>
          <w:color w:val="000000" w:themeColor="text1"/>
          <w:lang w:eastAsia="nl-NL"/>
        </w:rPr>
        <w:t xml:space="preserve"> de Amerikaanse dakraamfabrikant Wasco Products Inc. </w:t>
      </w:r>
      <w:r w:rsidR="004647A4" w:rsidRPr="00B45F79">
        <w:rPr>
          <w:rFonts w:cstheme="minorHAnsi"/>
          <w:b/>
          <w:color w:val="000000" w:themeColor="text1"/>
          <w:lang w:eastAsia="nl-NL"/>
        </w:rPr>
        <w:t>in april jl. de tweede acquisitie van VELUX Group dit jaar.</w:t>
      </w:r>
    </w:p>
    <w:p w:rsidR="00D2179F" w:rsidRPr="00B45F79" w:rsidRDefault="00D2179F" w:rsidP="004647A4">
      <w:pPr>
        <w:snapToGrid w:val="0"/>
        <w:spacing w:after="120" w:line="240" w:lineRule="auto"/>
        <w:rPr>
          <w:rFonts w:cstheme="minorHAnsi"/>
          <w:color w:val="000000" w:themeColor="text1"/>
          <w:lang w:eastAsia="nl-NL"/>
        </w:rPr>
      </w:pPr>
      <w:r w:rsidRPr="00B45F79">
        <w:rPr>
          <w:rFonts w:cstheme="minorHAnsi"/>
          <w:color w:val="000000" w:themeColor="text1"/>
          <w:lang w:eastAsia="nl-NL"/>
        </w:rPr>
        <w:t>VELUX Gro</w:t>
      </w:r>
      <w:r w:rsidR="00003E5F" w:rsidRPr="00B45F79">
        <w:rPr>
          <w:rFonts w:cstheme="minorHAnsi"/>
          <w:color w:val="000000" w:themeColor="text1"/>
          <w:lang w:eastAsia="nl-NL"/>
        </w:rPr>
        <w:t>u</w:t>
      </w:r>
      <w:r w:rsidRPr="00B45F79">
        <w:rPr>
          <w:rFonts w:cstheme="minorHAnsi"/>
          <w:color w:val="000000" w:themeColor="text1"/>
          <w:lang w:eastAsia="nl-NL"/>
        </w:rPr>
        <w:t xml:space="preserve">p </w:t>
      </w:r>
      <w:r w:rsidR="00003E5F" w:rsidRPr="00B45F79">
        <w:rPr>
          <w:rFonts w:cstheme="minorHAnsi"/>
          <w:color w:val="000000" w:themeColor="text1"/>
          <w:lang w:eastAsia="nl-NL"/>
        </w:rPr>
        <w:t xml:space="preserve">is al meer dan 75 jaar </w:t>
      </w:r>
      <w:r w:rsidRPr="00B45F79">
        <w:rPr>
          <w:rFonts w:cstheme="minorHAnsi"/>
          <w:color w:val="000000" w:themeColor="text1"/>
          <w:lang w:eastAsia="nl-NL"/>
        </w:rPr>
        <w:t xml:space="preserve">marktleider </w:t>
      </w:r>
      <w:r w:rsidR="003F222E" w:rsidRPr="00B45F79">
        <w:rPr>
          <w:rFonts w:cstheme="minorHAnsi"/>
          <w:color w:val="000000" w:themeColor="text1"/>
          <w:lang w:eastAsia="nl-NL"/>
        </w:rPr>
        <w:t>in dakramen voor particuliere toepassingen. Met de lancering van de ‘</w:t>
      </w:r>
      <w:r w:rsidR="003E5B96" w:rsidRPr="00B45F79">
        <w:rPr>
          <w:rFonts w:cstheme="minorHAnsi"/>
          <w:color w:val="000000" w:themeColor="text1"/>
          <w:lang w:eastAsia="nl-NL"/>
        </w:rPr>
        <w:t xml:space="preserve">VELUX Modular Skylights’ (VMS) </w:t>
      </w:r>
      <w:r w:rsidR="003F222E" w:rsidRPr="00B45F79">
        <w:rPr>
          <w:rFonts w:cstheme="minorHAnsi"/>
          <w:color w:val="000000" w:themeColor="text1"/>
          <w:lang w:eastAsia="nl-NL"/>
        </w:rPr>
        <w:t xml:space="preserve">in 2012 heeft het bedrijf een eerste stap gezet in de utiliteitsbouw. VELUX Group heeft inmiddels de ambitie om door </w:t>
      </w:r>
      <w:r w:rsidRPr="00B45F79">
        <w:rPr>
          <w:rFonts w:cstheme="minorHAnsi"/>
          <w:color w:val="000000" w:themeColor="text1"/>
          <w:lang w:eastAsia="nl-NL"/>
        </w:rPr>
        <w:t xml:space="preserve">organische groei </w:t>
      </w:r>
      <w:r w:rsidR="00C10BF1" w:rsidRPr="00B45F79">
        <w:rPr>
          <w:rFonts w:cstheme="minorHAnsi"/>
          <w:color w:val="000000" w:themeColor="text1"/>
          <w:lang w:eastAsia="nl-NL"/>
        </w:rPr>
        <w:t>en</w:t>
      </w:r>
      <w:r w:rsidR="003F222E" w:rsidRPr="00B45F79">
        <w:rPr>
          <w:rFonts w:cstheme="minorHAnsi"/>
          <w:color w:val="000000" w:themeColor="text1"/>
          <w:lang w:eastAsia="nl-NL"/>
        </w:rPr>
        <w:t xml:space="preserve"> overnames een leidende positie te verwerven in de non-residentiele markt</w:t>
      </w:r>
      <w:r w:rsidRPr="00B45F79">
        <w:rPr>
          <w:rFonts w:cstheme="minorHAnsi"/>
          <w:color w:val="000000" w:themeColor="text1"/>
          <w:lang w:eastAsia="nl-NL"/>
        </w:rPr>
        <w:t>.</w:t>
      </w:r>
    </w:p>
    <w:p w:rsidR="00D2179F" w:rsidRPr="00B45F79" w:rsidRDefault="003F222E" w:rsidP="004647A4">
      <w:pPr>
        <w:snapToGrid w:val="0"/>
        <w:spacing w:after="120" w:line="240" w:lineRule="auto"/>
        <w:rPr>
          <w:rFonts w:cstheme="minorHAnsi"/>
          <w:color w:val="000000" w:themeColor="text1"/>
          <w:lang w:eastAsia="nl-NL"/>
        </w:rPr>
      </w:pPr>
      <w:r w:rsidRPr="00B45F79">
        <w:rPr>
          <w:rFonts w:cstheme="minorHAnsi"/>
          <w:color w:val="000000" w:themeColor="text1"/>
          <w:lang w:eastAsia="nl-NL"/>
        </w:rPr>
        <w:t>“De gesprekken met Egeria en JET-</w:t>
      </w:r>
      <w:r w:rsidR="00D2179F" w:rsidRPr="00B45F79">
        <w:rPr>
          <w:rFonts w:cstheme="minorHAnsi"/>
          <w:color w:val="000000" w:themeColor="text1"/>
          <w:lang w:eastAsia="nl-NL"/>
        </w:rPr>
        <w:t xml:space="preserve">Group </w:t>
      </w:r>
      <w:r w:rsidRPr="00B45F79">
        <w:rPr>
          <w:rFonts w:cstheme="minorHAnsi"/>
          <w:color w:val="000000" w:themeColor="text1"/>
          <w:lang w:eastAsia="nl-NL"/>
        </w:rPr>
        <w:t xml:space="preserve">waren </w:t>
      </w:r>
      <w:r w:rsidR="00CF159A" w:rsidRPr="00B45F79">
        <w:rPr>
          <w:rFonts w:cstheme="minorHAnsi"/>
          <w:color w:val="000000" w:themeColor="text1"/>
          <w:lang w:eastAsia="nl-NL"/>
        </w:rPr>
        <w:t xml:space="preserve">zeer positief en het werd snel duidelijk dat zowel </w:t>
      </w:r>
      <w:r w:rsidR="00D2179F" w:rsidRPr="00B45F79">
        <w:rPr>
          <w:rFonts w:cstheme="minorHAnsi"/>
          <w:color w:val="000000" w:themeColor="text1"/>
          <w:lang w:eastAsia="nl-NL"/>
        </w:rPr>
        <w:t xml:space="preserve">de ambities </w:t>
      </w:r>
      <w:r w:rsidR="00CF159A" w:rsidRPr="00B45F79">
        <w:rPr>
          <w:rFonts w:cstheme="minorHAnsi"/>
          <w:color w:val="000000" w:themeColor="text1"/>
          <w:lang w:eastAsia="nl-NL"/>
        </w:rPr>
        <w:t xml:space="preserve">als de cultuur </w:t>
      </w:r>
      <w:r w:rsidR="00D2179F" w:rsidRPr="00B45F79">
        <w:rPr>
          <w:rFonts w:cstheme="minorHAnsi"/>
          <w:color w:val="000000" w:themeColor="text1"/>
          <w:lang w:eastAsia="nl-NL"/>
        </w:rPr>
        <w:t xml:space="preserve">van JET-Group en </w:t>
      </w:r>
      <w:r w:rsidR="004033B1" w:rsidRPr="00B45F79">
        <w:rPr>
          <w:rFonts w:cstheme="minorHAnsi"/>
          <w:color w:val="000000" w:themeColor="text1"/>
          <w:lang w:eastAsia="nl-NL"/>
        </w:rPr>
        <w:t xml:space="preserve">ons bedrijf </w:t>
      </w:r>
      <w:r w:rsidR="00CF159A" w:rsidRPr="00B45F79">
        <w:rPr>
          <w:rFonts w:cstheme="minorHAnsi"/>
          <w:color w:val="000000" w:themeColor="text1"/>
          <w:lang w:eastAsia="nl-NL"/>
        </w:rPr>
        <w:t xml:space="preserve">goed bij elkaar </w:t>
      </w:r>
      <w:r w:rsidR="00C435DC">
        <w:rPr>
          <w:rFonts w:cstheme="minorHAnsi"/>
          <w:color w:val="000000" w:themeColor="text1"/>
          <w:lang w:eastAsia="nl-NL"/>
        </w:rPr>
        <w:t>aansluiten.</w:t>
      </w:r>
      <w:r w:rsidR="00CF159A" w:rsidRPr="00B45F79">
        <w:rPr>
          <w:rFonts w:cstheme="minorHAnsi"/>
          <w:color w:val="000000" w:themeColor="text1"/>
          <w:lang w:eastAsia="nl-NL"/>
        </w:rPr>
        <w:t xml:space="preserve"> </w:t>
      </w:r>
      <w:r w:rsidR="004033B1" w:rsidRPr="00B45F79">
        <w:rPr>
          <w:rFonts w:cstheme="minorHAnsi"/>
          <w:color w:val="000000" w:themeColor="text1"/>
          <w:lang w:eastAsia="nl-NL"/>
        </w:rPr>
        <w:t xml:space="preserve">Met </w:t>
      </w:r>
      <w:r w:rsidR="00CF159A" w:rsidRPr="00B45F79">
        <w:rPr>
          <w:rFonts w:cstheme="minorHAnsi"/>
          <w:color w:val="000000" w:themeColor="text1"/>
          <w:lang w:eastAsia="nl-NL"/>
        </w:rPr>
        <w:t>de overname van JET-</w:t>
      </w:r>
      <w:r w:rsidR="00D2179F" w:rsidRPr="00B45F79">
        <w:rPr>
          <w:rFonts w:cstheme="minorHAnsi"/>
          <w:color w:val="000000" w:themeColor="text1"/>
          <w:lang w:eastAsia="nl-NL"/>
        </w:rPr>
        <w:t xml:space="preserve">Group </w:t>
      </w:r>
      <w:r w:rsidR="004033B1" w:rsidRPr="00B45F79">
        <w:rPr>
          <w:rFonts w:cstheme="minorHAnsi"/>
          <w:color w:val="000000" w:themeColor="text1"/>
          <w:lang w:eastAsia="nl-NL"/>
        </w:rPr>
        <w:t xml:space="preserve">zullen we </w:t>
      </w:r>
      <w:r w:rsidR="00CF159A" w:rsidRPr="00B45F79">
        <w:rPr>
          <w:rFonts w:cstheme="minorHAnsi"/>
          <w:color w:val="000000" w:themeColor="text1"/>
          <w:lang w:eastAsia="nl-NL"/>
        </w:rPr>
        <w:t xml:space="preserve">onze positie op de markt voor commerciële toepassingen in verscheidene Europese landen </w:t>
      </w:r>
      <w:r w:rsidR="004033B1" w:rsidRPr="00B45F79">
        <w:rPr>
          <w:rFonts w:cstheme="minorHAnsi"/>
          <w:color w:val="000000" w:themeColor="text1"/>
          <w:lang w:eastAsia="nl-NL"/>
        </w:rPr>
        <w:t xml:space="preserve">verstevigen </w:t>
      </w:r>
      <w:r w:rsidR="00CF159A" w:rsidRPr="00B45F79">
        <w:rPr>
          <w:rFonts w:cstheme="minorHAnsi"/>
          <w:color w:val="000000" w:themeColor="text1"/>
          <w:lang w:eastAsia="nl-NL"/>
        </w:rPr>
        <w:t>en onze productportfolio op de Europese markt</w:t>
      </w:r>
      <w:r w:rsidR="004033B1" w:rsidRPr="00B45F79">
        <w:rPr>
          <w:rFonts w:cstheme="minorHAnsi"/>
          <w:color w:val="000000" w:themeColor="text1"/>
          <w:lang w:eastAsia="nl-NL"/>
        </w:rPr>
        <w:t xml:space="preserve"> uitbreiden</w:t>
      </w:r>
      <w:r w:rsidR="00D2179F" w:rsidRPr="00B45F79">
        <w:rPr>
          <w:rFonts w:cstheme="minorHAnsi"/>
          <w:color w:val="000000" w:themeColor="text1"/>
          <w:lang w:eastAsia="nl-NL"/>
        </w:rPr>
        <w:t>,”</w:t>
      </w:r>
      <w:r w:rsidR="00CF159A" w:rsidRPr="00B45F79">
        <w:rPr>
          <w:rFonts w:cstheme="minorHAnsi"/>
          <w:color w:val="000000" w:themeColor="text1"/>
          <w:lang w:eastAsia="nl-NL"/>
        </w:rPr>
        <w:t xml:space="preserve"> aldus</w:t>
      </w:r>
      <w:r w:rsidR="00D2179F" w:rsidRPr="00B45F79">
        <w:rPr>
          <w:rFonts w:cstheme="minorHAnsi"/>
          <w:color w:val="000000" w:themeColor="text1"/>
          <w:lang w:eastAsia="nl-NL"/>
        </w:rPr>
        <w:t xml:space="preserve"> David Briggs, CEO van VELUX Group.</w:t>
      </w:r>
    </w:p>
    <w:p w:rsidR="00D2179F" w:rsidRPr="00B45F79" w:rsidRDefault="00CF159A" w:rsidP="004647A4">
      <w:pPr>
        <w:snapToGrid w:val="0"/>
        <w:spacing w:after="120" w:line="240" w:lineRule="auto"/>
        <w:rPr>
          <w:rFonts w:cstheme="minorHAnsi"/>
          <w:color w:val="000000" w:themeColor="text1"/>
          <w:lang w:eastAsia="nl-NL"/>
        </w:rPr>
      </w:pPr>
      <w:r w:rsidRPr="00B45F79">
        <w:rPr>
          <w:rFonts w:cstheme="minorHAnsi"/>
          <w:color w:val="000000" w:themeColor="text1"/>
          <w:lang w:eastAsia="nl-NL"/>
        </w:rPr>
        <w:t xml:space="preserve">De </w:t>
      </w:r>
      <w:r w:rsidR="004033B1" w:rsidRPr="00B45F79">
        <w:rPr>
          <w:rFonts w:cstheme="minorHAnsi"/>
          <w:color w:val="000000" w:themeColor="text1"/>
          <w:lang w:eastAsia="nl-NL"/>
        </w:rPr>
        <w:t xml:space="preserve">twee belangrijkste segmenten op de </w:t>
      </w:r>
      <w:r w:rsidRPr="00B45F79">
        <w:rPr>
          <w:rFonts w:cstheme="minorHAnsi"/>
          <w:color w:val="000000" w:themeColor="text1"/>
          <w:lang w:eastAsia="nl-NL"/>
        </w:rPr>
        <w:t>commerciële</w:t>
      </w:r>
      <w:r w:rsidR="00D2179F" w:rsidRPr="00B45F79">
        <w:rPr>
          <w:rFonts w:cstheme="minorHAnsi"/>
          <w:color w:val="000000" w:themeColor="text1"/>
          <w:lang w:eastAsia="nl-NL"/>
        </w:rPr>
        <w:t xml:space="preserve"> markt</w:t>
      </w:r>
      <w:r w:rsidR="004033B1" w:rsidRPr="00B45F79">
        <w:rPr>
          <w:rFonts w:cstheme="minorHAnsi"/>
          <w:color w:val="000000" w:themeColor="text1"/>
          <w:lang w:eastAsia="nl-NL"/>
        </w:rPr>
        <w:t xml:space="preserve"> zijn</w:t>
      </w:r>
      <w:r w:rsidR="00D2179F" w:rsidRPr="00B45F79">
        <w:rPr>
          <w:rFonts w:cstheme="minorHAnsi"/>
          <w:color w:val="000000" w:themeColor="text1"/>
          <w:lang w:eastAsia="nl-NL"/>
        </w:rPr>
        <w:t>:</w:t>
      </w:r>
    </w:p>
    <w:p w:rsidR="00D2179F" w:rsidRPr="00B45F79" w:rsidRDefault="00A6757F" w:rsidP="004647A4">
      <w:pPr>
        <w:pStyle w:val="Lijstalinea"/>
        <w:numPr>
          <w:ilvl w:val="0"/>
          <w:numId w:val="1"/>
        </w:numPr>
        <w:snapToGrid w:val="0"/>
        <w:spacing w:after="120" w:line="240" w:lineRule="auto"/>
        <w:contextualSpacing w:val="0"/>
        <w:rPr>
          <w:rFonts w:cstheme="minorHAnsi"/>
          <w:color w:val="000000" w:themeColor="text1"/>
          <w:lang w:eastAsia="nl-NL"/>
        </w:rPr>
      </w:pPr>
      <w:r w:rsidRPr="00B45F79">
        <w:rPr>
          <w:rFonts w:cstheme="minorHAnsi"/>
          <w:color w:val="000000" w:themeColor="text1"/>
          <w:lang w:eastAsia="nl-NL"/>
        </w:rPr>
        <w:t xml:space="preserve">Architectonische beglazing, </w:t>
      </w:r>
      <w:r w:rsidR="004033B1" w:rsidRPr="00B45F79">
        <w:rPr>
          <w:rFonts w:cstheme="minorHAnsi"/>
          <w:color w:val="000000" w:themeColor="text1"/>
          <w:lang w:eastAsia="nl-NL"/>
        </w:rPr>
        <w:t xml:space="preserve">met een </w:t>
      </w:r>
      <w:r w:rsidRPr="00B45F79">
        <w:rPr>
          <w:rFonts w:cstheme="minorHAnsi"/>
          <w:color w:val="000000" w:themeColor="text1"/>
          <w:lang w:eastAsia="nl-NL"/>
        </w:rPr>
        <w:t xml:space="preserve">nadruk op vormgeving en een belangrijke rol voor </w:t>
      </w:r>
      <w:r w:rsidR="00D2179F" w:rsidRPr="00B45F79">
        <w:rPr>
          <w:rFonts w:cstheme="minorHAnsi"/>
          <w:color w:val="000000" w:themeColor="text1"/>
          <w:lang w:eastAsia="nl-NL"/>
        </w:rPr>
        <w:t xml:space="preserve">architecten </w:t>
      </w:r>
      <w:r w:rsidRPr="00B45F79">
        <w:rPr>
          <w:rFonts w:cstheme="minorHAnsi"/>
          <w:color w:val="000000" w:themeColor="text1"/>
          <w:lang w:eastAsia="nl-NL"/>
        </w:rPr>
        <w:t>bij de keus voor een oplossing met regulier glas of acrylglas</w:t>
      </w:r>
      <w:r w:rsidR="00D2179F" w:rsidRPr="00B45F79">
        <w:rPr>
          <w:rFonts w:cstheme="minorHAnsi"/>
          <w:color w:val="000000" w:themeColor="text1"/>
          <w:lang w:eastAsia="nl-NL"/>
        </w:rPr>
        <w:t>, en</w:t>
      </w:r>
    </w:p>
    <w:p w:rsidR="00EC1825" w:rsidRPr="00B45F79" w:rsidRDefault="00EC1825" w:rsidP="00EC1825">
      <w:pPr>
        <w:pStyle w:val="Lijstalinea"/>
        <w:numPr>
          <w:ilvl w:val="0"/>
          <w:numId w:val="1"/>
        </w:numPr>
        <w:snapToGrid w:val="0"/>
        <w:spacing w:after="120" w:line="240" w:lineRule="auto"/>
        <w:contextualSpacing w:val="0"/>
        <w:rPr>
          <w:rFonts w:cstheme="minorHAnsi"/>
          <w:color w:val="000000" w:themeColor="text1"/>
          <w:lang w:eastAsia="nl-NL"/>
        </w:rPr>
      </w:pPr>
      <w:r>
        <w:rPr>
          <w:rFonts w:cstheme="minorHAnsi"/>
          <w:color w:val="000000" w:themeColor="text1"/>
          <w:lang w:eastAsia="nl-NL"/>
        </w:rPr>
        <w:t>I</w:t>
      </w:r>
      <w:r w:rsidRPr="00B45F79">
        <w:rPr>
          <w:rFonts w:cstheme="minorHAnsi"/>
          <w:color w:val="000000" w:themeColor="text1"/>
          <w:lang w:eastAsia="nl-NL"/>
        </w:rPr>
        <w:t xml:space="preserve">ndustriële platte daken, </w:t>
      </w:r>
      <w:r w:rsidRPr="00EC1825">
        <w:rPr>
          <w:rFonts w:cstheme="minorHAnsi"/>
          <w:color w:val="000000" w:themeColor="text1"/>
          <w:lang w:eastAsia="nl-NL"/>
        </w:rPr>
        <w:t>hetgeen</w:t>
      </w:r>
      <w:r w:rsidRPr="00B45F79">
        <w:rPr>
          <w:rFonts w:cstheme="minorHAnsi"/>
          <w:color w:val="000000" w:themeColor="text1"/>
          <w:lang w:eastAsia="nl-NL"/>
        </w:rPr>
        <w:t xml:space="preserve"> vrijwel geheel bestaat uit oplossingen met acrylglas, zoals lichtkoepels en andere permanente daglichtoplossingen.</w:t>
      </w:r>
    </w:p>
    <w:p w:rsidR="00D2179F" w:rsidRPr="00B45F79" w:rsidRDefault="00EC1825" w:rsidP="004647A4">
      <w:pPr>
        <w:snapToGrid w:val="0"/>
        <w:spacing w:after="120" w:line="240" w:lineRule="auto"/>
        <w:rPr>
          <w:rFonts w:cstheme="minorHAnsi"/>
          <w:color w:val="000000" w:themeColor="text1"/>
          <w:lang w:eastAsia="nl-NL"/>
        </w:rPr>
      </w:pPr>
      <w:r>
        <w:rPr>
          <w:rFonts w:cstheme="minorHAnsi"/>
          <w:color w:val="000000" w:themeColor="text1"/>
          <w:lang w:eastAsia="nl-NL"/>
        </w:rPr>
        <w:t>Beide</w:t>
      </w:r>
      <w:r w:rsidRPr="00B45F79">
        <w:rPr>
          <w:rFonts w:cstheme="minorHAnsi"/>
          <w:color w:val="000000" w:themeColor="text1"/>
          <w:lang w:eastAsia="nl-NL"/>
        </w:rPr>
        <w:t xml:space="preserve"> segmenten </w:t>
      </w:r>
      <w:r>
        <w:rPr>
          <w:rFonts w:cstheme="minorHAnsi"/>
          <w:color w:val="000000" w:themeColor="text1"/>
          <w:lang w:eastAsia="nl-NL"/>
        </w:rPr>
        <w:t xml:space="preserve">bedienen andere </w:t>
      </w:r>
      <w:r w:rsidRPr="00B45F79">
        <w:rPr>
          <w:rFonts w:cstheme="minorHAnsi"/>
          <w:color w:val="000000" w:themeColor="text1"/>
          <w:lang w:eastAsia="nl-NL"/>
        </w:rPr>
        <w:t>klant</w:t>
      </w:r>
      <w:r>
        <w:rPr>
          <w:rFonts w:cstheme="minorHAnsi"/>
          <w:color w:val="000000" w:themeColor="text1"/>
          <w:lang w:eastAsia="nl-NL"/>
        </w:rPr>
        <w:t>groepen</w:t>
      </w:r>
      <w:r w:rsidRPr="00B45F79">
        <w:rPr>
          <w:rFonts w:cstheme="minorHAnsi"/>
          <w:color w:val="000000" w:themeColor="text1"/>
          <w:lang w:eastAsia="nl-NL"/>
        </w:rPr>
        <w:t xml:space="preserve"> en hebben </w:t>
      </w:r>
      <w:r>
        <w:rPr>
          <w:rFonts w:cstheme="minorHAnsi"/>
          <w:color w:val="000000" w:themeColor="text1"/>
          <w:lang w:eastAsia="nl-NL"/>
        </w:rPr>
        <w:t xml:space="preserve">separate </w:t>
      </w:r>
      <w:r w:rsidRPr="00B45F79">
        <w:rPr>
          <w:rFonts w:cstheme="minorHAnsi"/>
          <w:color w:val="000000" w:themeColor="text1"/>
          <w:lang w:eastAsia="nl-NL"/>
        </w:rPr>
        <w:t xml:space="preserve">salesprocessen. </w:t>
      </w:r>
      <w:r w:rsidR="00D2179F" w:rsidRPr="00B45F79">
        <w:rPr>
          <w:rFonts w:cstheme="minorHAnsi"/>
          <w:color w:val="000000" w:themeColor="text1"/>
          <w:lang w:eastAsia="nl-NL"/>
        </w:rPr>
        <w:t>VELUX VMS</w:t>
      </w:r>
      <w:r w:rsidR="00C92395" w:rsidRPr="00B45F79">
        <w:rPr>
          <w:rFonts w:cstheme="minorHAnsi"/>
          <w:color w:val="000000" w:themeColor="text1"/>
          <w:lang w:eastAsia="nl-NL"/>
        </w:rPr>
        <w:t xml:space="preserve"> </w:t>
      </w:r>
      <w:r w:rsidR="004033B1" w:rsidRPr="00B45F79">
        <w:rPr>
          <w:rFonts w:cstheme="minorHAnsi"/>
          <w:color w:val="000000" w:themeColor="text1"/>
          <w:lang w:eastAsia="nl-NL"/>
        </w:rPr>
        <w:t xml:space="preserve">is </w:t>
      </w:r>
      <w:r w:rsidR="00690784" w:rsidRPr="00B45F79">
        <w:rPr>
          <w:rFonts w:cstheme="minorHAnsi"/>
          <w:color w:val="000000" w:themeColor="text1"/>
          <w:lang w:eastAsia="nl-NL"/>
        </w:rPr>
        <w:t>vooral</w:t>
      </w:r>
      <w:r w:rsidR="004033B1" w:rsidRPr="00B45F79">
        <w:rPr>
          <w:rFonts w:cstheme="minorHAnsi"/>
          <w:color w:val="000000" w:themeColor="text1"/>
          <w:lang w:eastAsia="nl-NL"/>
        </w:rPr>
        <w:t xml:space="preserve"> </w:t>
      </w:r>
      <w:r w:rsidR="00C92395" w:rsidRPr="00B45F79">
        <w:rPr>
          <w:rFonts w:cstheme="minorHAnsi"/>
          <w:color w:val="000000" w:themeColor="text1"/>
          <w:lang w:eastAsia="nl-NL"/>
        </w:rPr>
        <w:t xml:space="preserve">sterk vertegenwoordigd in het segment van de architectonische beglazing </w:t>
      </w:r>
      <w:r w:rsidR="00D2179F" w:rsidRPr="00B45F79">
        <w:rPr>
          <w:rFonts w:cstheme="minorHAnsi"/>
          <w:color w:val="000000" w:themeColor="text1"/>
          <w:lang w:eastAsia="nl-NL"/>
        </w:rPr>
        <w:t xml:space="preserve">terwijl JET een leidende marktpositie heeft in </w:t>
      </w:r>
      <w:r w:rsidR="00C92395" w:rsidRPr="00B45F79">
        <w:rPr>
          <w:rFonts w:cstheme="minorHAnsi"/>
          <w:color w:val="000000" w:themeColor="text1"/>
          <w:lang w:eastAsia="nl-NL"/>
        </w:rPr>
        <w:t>de markt voor industriële platte daken</w:t>
      </w:r>
      <w:r w:rsidR="00D2179F" w:rsidRPr="00B45F79">
        <w:rPr>
          <w:rFonts w:cstheme="minorHAnsi"/>
          <w:color w:val="000000" w:themeColor="text1"/>
          <w:lang w:eastAsia="nl-NL"/>
        </w:rPr>
        <w:t>.</w:t>
      </w:r>
    </w:p>
    <w:p w:rsidR="00D2179F" w:rsidRPr="00B45F79" w:rsidRDefault="00C92395" w:rsidP="004647A4">
      <w:pPr>
        <w:snapToGrid w:val="0"/>
        <w:spacing w:after="120" w:line="240" w:lineRule="auto"/>
        <w:rPr>
          <w:rFonts w:cstheme="minorHAnsi"/>
          <w:color w:val="000000" w:themeColor="text1"/>
          <w:lang w:eastAsia="nl-NL"/>
        </w:rPr>
      </w:pPr>
      <w:r w:rsidRPr="00B45F79">
        <w:rPr>
          <w:rFonts w:cstheme="minorHAnsi"/>
          <w:color w:val="000000" w:themeColor="text1"/>
          <w:lang w:eastAsia="nl-NL"/>
        </w:rPr>
        <w:t>“</w:t>
      </w:r>
      <w:r w:rsidR="00D2179F" w:rsidRPr="00B45F79">
        <w:rPr>
          <w:rFonts w:cstheme="minorHAnsi"/>
          <w:color w:val="000000" w:themeColor="text1"/>
          <w:lang w:eastAsia="nl-NL"/>
        </w:rPr>
        <w:t xml:space="preserve">We </w:t>
      </w:r>
      <w:r w:rsidRPr="00B45F79">
        <w:rPr>
          <w:rFonts w:cstheme="minorHAnsi"/>
          <w:color w:val="000000" w:themeColor="text1"/>
          <w:lang w:eastAsia="nl-NL"/>
        </w:rPr>
        <w:t xml:space="preserve">zien </w:t>
      </w:r>
      <w:r w:rsidR="00D2179F" w:rsidRPr="00B45F79">
        <w:rPr>
          <w:rFonts w:cstheme="minorHAnsi"/>
          <w:color w:val="000000" w:themeColor="text1"/>
          <w:lang w:eastAsia="nl-NL"/>
        </w:rPr>
        <w:t xml:space="preserve">ernaar uit </w:t>
      </w:r>
      <w:r w:rsidRPr="00B45F79">
        <w:rPr>
          <w:rFonts w:cstheme="minorHAnsi"/>
          <w:color w:val="000000" w:themeColor="text1"/>
          <w:lang w:eastAsia="nl-NL"/>
        </w:rPr>
        <w:t xml:space="preserve">onderdeel te worden </w:t>
      </w:r>
      <w:r w:rsidR="00093F50">
        <w:rPr>
          <w:rFonts w:cstheme="minorHAnsi"/>
          <w:color w:val="000000" w:themeColor="text1"/>
          <w:lang w:eastAsia="nl-NL"/>
        </w:rPr>
        <w:t xml:space="preserve">van </w:t>
      </w:r>
      <w:r w:rsidRPr="00B45F79">
        <w:rPr>
          <w:rFonts w:cstheme="minorHAnsi"/>
          <w:color w:val="000000" w:themeColor="text1"/>
          <w:lang w:eastAsia="nl-NL"/>
        </w:rPr>
        <w:t>de VELUX Grou</w:t>
      </w:r>
      <w:r w:rsidR="00D2179F" w:rsidRPr="00B45F79">
        <w:rPr>
          <w:rFonts w:cstheme="minorHAnsi"/>
          <w:color w:val="000000" w:themeColor="text1"/>
          <w:lang w:eastAsia="nl-NL"/>
        </w:rPr>
        <w:t>p</w:t>
      </w:r>
      <w:r w:rsidR="00EC1825">
        <w:rPr>
          <w:rFonts w:cstheme="minorHAnsi"/>
          <w:color w:val="000000" w:themeColor="text1"/>
          <w:lang w:eastAsia="nl-NL"/>
        </w:rPr>
        <w:t xml:space="preserve">, waarbij we </w:t>
      </w:r>
      <w:r w:rsidR="004033B1" w:rsidRPr="00B45F79">
        <w:rPr>
          <w:rFonts w:cstheme="minorHAnsi"/>
          <w:color w:val="000000" w:themeColor="text1"/>
          <w:lang w:eastAsia="nl-NL"/>
        </w:rPr>
        <w:t xml:space="preserve">veel kansen </w:t>
      </w:r>
      <w:r w:rsidR="00EC1825">
        <w:rPr>
          <w:rFonts w:cstheme="minorHAnsi"/>
          <w:color w:val="000000" w:themeColor="text1"/>
          <w:lang w:eastAsia="nl-NL"/>
        </w:rPr>
        <w:t xml:space="preserve">zien </w:t>
      </w:r>
      <w:r w:rsidR="004033B1" w:rsidRPr="00B45F79">
        <w:rPr>
          <w:rFonts w:cstheme="minorHAnsi"/>
          <w:color w:val="000000" w:themeColor="text1"/>
          <w:lang w:eastAsia="nl-NL"/>
        </w:rPr>
        <w:t xml:space="preserve">om te groeien en </w:t>
      </w:r>
      <w:r w:rsidRPr="00B45F79">
        <w:rPr>
          <w:rFonts w:cstheme="minorHAnsi"/>
          <w:color w:val="000000" w:themeColor="text1"/>
          <w:lang w:eastAsia="nl-NL"/>
        </w:rPr>
        <w:t xml:space="preserve">onze Europese activiteiten </w:t>
      </w:r>
      <w:r w:rsidR="00750674" w:rsidRPr="00B45F79">
        <w:rPr>
          <w:rFonts w:cstheme="minorHAnsi"/>
          <w:color w:val="000000" w:themeColor="text1"/>
          <w:lang w:eastAsia="nl-NL"/>
        </w:rPr>
        <w:t xml:space="preserve">uit te breiden. Dit </w:t>
      </w:r>
      <w:r w:rsidR="00AA7C1B" w:rsidRPr="00B45F79">
        <w:rPr>
          <w:rFonts w:cstheme="minorHAnsi"/>
          <w:color w:val="000000" w:themeColor="text1"/>
          <w:lang w:eastAsia="nl-NL"/>
        </w:rPr>
        <w:t xml:space="preserve">biedt voordelen voor </w:t>
      </w:r>
      <w:r w:rsidR="00EC1825">
        <w:rPr>
          <w:rFonts w:cstheme="minorHAnsi"/>
          <w:color w:val="000000" w:themeColor="text1"/>
          <w:lang w:eastAsia="nl-NL"/>
        </w:rPr>
        <w:t xml:space="preserve">zowel </w:t>
      </w:r>
      <w:r w:rsidR="00750674" w:rsidRPr="00B45F79">
        <w:rPr>
          <w:rFonts w:cstheme="minorHAnsi"/>
          <w:color w:val="000000" w:themeColor="text1"/>
          <w:lang w:eastAsia="nl-NL"/>
        </w:rPr>
        <w:t xml:space="preserve">onze klanten </w:t>
      </w:r>
      <w:r w:rsidR="00EC1825">
        <w:rPr>
          <w:rFonts w:cstheme="minorHAnsi"/>
          <w:color w:val="000000" w:themeColor="text1"/>
          <w:lang w:eastAsia="nl-NL"/>
        </w:rPr>
        <w:t xml:space="preserve">als </w:t>
      </w:r>
      <w:r w:rsidR="00750674" w:rsidRPr="00B45F79">
        <w:rPr>
          <w:rFonts w:cstheme="minorHAnsi"/>
          <w:color w:val="000000" w:themeColor="text1"/>
          <w:lang w:eastAsia="nl-NL"/>
        </w:rPr>
        <w:t xml:space="preserve">onze medewerkers”, aldus </w:t>
      </w:r>
      <w:r w:rsidR="00D2179F" w:rsidRPr="00B45F79">
        <w:rPr>
          <w:rFonts w:cstheme="minorHAnsi"/>
          <w:color w:val="000000" w:themeColor="text1"/>
          <w:lang w:eastAsia="nl-NL"/>
        </w:rPr>
        <w:t xml:space="preserve">Ralf Dahmer, CEO van </w:t>
      </w:r>
      <w:r w:rsidR="00750674" w:rsidRPr="00B45F79">
        <w:rPr>
          <w:rFonts w:cstheme="minorHAnsi"/>
          <w:color w:val="000000" w:themeColor="text1"/>
          <w:lang w:eastAsia="nl-NL"/>
        </w:rPr>
        <w:t>de JET-Group. Mark Wetzels</w:t>
      </w:r>
      <w:r w:rsidR="00D2179F" w:rsidRPr="00B45F79">
        <w:rPr>
          <w:rFonts w:cstheme="minorHAnsi"/>
          <w:color w:val="000000" w:themeColor="text1"/>
          <w:lang w:eastAsia="nl-NL"/>
        </w:rPr>
        <w:t xml:space="preserve">, Partner bij Egeria, is ook </w:t>
      </w:r>
      <w:r w:rsidR="00750674" w:rsidRPr="00B45F79">
        <w:rPr>
          <w:rFonts w:cstheme="minorHAnsi"/>
          <w:color w:val="000000" w:themeColor="text1"/>
          <w:lang w:eastAsia="nl-NL"/>
        </w:rPr>
        <w:t xml:space="preserve">positief over </w:t>
      </w:r>
      <w:r w:rsidR="002B1119" w:rsidRPr="00B45F79">
        <w:rPr>
          <w:rFonts w:cstheme="minorHAnsi"/>
          <w:color w:val="000000" w:themeColor="text1"/>
          <w:lang w:eastAsia="nl-NL"/>
        </w:rPr>
        <w:t>de transactie: “</w:t>
      </w:r>
      <w:r w:rsidR="00D2179F" w:rsidRPr="00B45F79">
        <w:rPr>
          <w:rFonts w:cstheme="minorHAnsi"/>
          <w:color w:val="000000" w:themeColor="text1"/>
          <w:lang w:eastAsia="nl-NL"/>
        </w:rPr>
        <w:t xml:space="preserve">Ik ben onder de indruk van de VELUX Group en </w:t>
      </w:r>
      <w:r w:rsidR="00750674" w:rsidRPr="00B45F79">
        <w:rPr>
          <w:rFonts w:cstheme="minorHAnsi"/>
          <w:color w:val="000000" w:themeColor="text1"/>
          <w:lang w:eastAsia="nl-NL"/>
        </w:rPr>
        <w:t xml:space="preserve">heb er veel vertrouwen in dat </w:t>
      </w:r>
      <w:r w:rsidR="00D2179F" w:rsidRPr="00B45F79">
        <w:rPr>
          <w:rFonts w:cstheme="minorHAnsi"/>
          <w:color w:val="000000" w:themeColor="text1"/>
          <w:lang w:eastAsia="nl-NL"/>
        </w:rPr>
        <w:t>dez</w:t>
      </w:r>
      <w:r w:rsidR="00750674" w:rsidRPr="00B45F79">
        <w:rPr>
          <w:rFonts w:cstheme="minorHAnsi"/>
          <w:color w:val="000000" w:themeColor="text1"/>
          <w:lang w:eastAsia="nl-NL"/>
        </w:rPr>
        <w:t xml:space="preserve">e combinatie goed zal zijn voor beide </w:t>
      </w:r>
      <w:r w:rsidR="00D2179F" w:rsidRPr="00B45F79">
        <w:rPr>
          <w:rFonts w:cstheme="minorHAnsi"/>
          <w:color w:val="000000" w:themeColor="text1"/>
          <w:lang w:eastAsia="nl-NL"/>
        </w:rPr>
        <w:t xml:space="preserve">bedrijven, hun werknemers </w:t>
      </w:r>
      <w:r w:rsidR="00750674" w:rsidRPr="00B45F79">
        <w:rPr>
          <w:rFonts w:cstheme="minorHAnsi"/>
          <w:color w:val="000000" w:themeColor="text1"/>
          <w:lang w:eastAsia="nl-NL"/>
        </w:rPr>
        <w:t>en</w:t>
      </w:r>
      <w:r w:rsidR="00D2179F" w:rsidRPr="00B45F79">
        <w:rPr>
          <w:rFonts w:cstheme="minorHAnsi"/>
          <w:color w:val="000000" w:themeColor="text1"/>
          <w:lang w:eastAsia="nl-NL"/>
        </w:rPr>
        <w:t xml:space="preserve"> hun</w:t>
      </w:r>
      <w:r w:rsidR="00750674" w:rsidRPr="00B45F79">
        <w:rPr>
          <w:rFonts w:cstheme="minorHAnsi"/>
          <w:color w:val="000000" w:themeColor="text1"/>
          <w:lang w:eastAsia="nl-NL"/>
        </w:rPr>
        <w:t xml:space="preserve"> marktpositie</w:t>
      </w:r>
      <w:r w:rsidR="00EC1825">
        <w:rPr>
          <w:rFonts w:cstheme="minorHAnsi"/>
          <w:color w:val="000000" w:themeColor="text1"/>
          <w:lang w:eastAsia="nl-NL"/>
        </w:rPr>
        <w:t>s</w:t>
      </w:r>
      <w:r w:rsidR="00D2179F" w:rsidRPr="00B45F79">
        <w:rPr>
          <w:rFonts w:cstheme="minorHAnsi"/>
          <w:color w:val="000000" w:themeColor="text1"/>
          <w:lang w:eastAsia="nl-NL"/>
        </w:rPr>
        <w:t>.</w:t>
      </w:r>
      <w:r w:rsidR="004033B1" w:rsidRPr="00B45F79">
        <w:rPr>
          <w:rFonts w:cstheme="minorHAnsi"/>
          <w:color w:val="000000" w:themeColor="text1"/>
          <w:lang w:eastAsia="nl-NL"/>
        </w:rPr>
        <w:t>”</w:t>
      </w:r>
    </w:p>
    <w:p w:rsidR="00D2179F" w:rsidRPr="00B45F79" w:rsidRDefault="00D2179F" w:rsidP="004647A4">
      <w:pPr>
        <w:snapToGrid w:val="0"/>
        <w:spacing w:after="120" w:line="240" w:lineRule="auto"/>
        <w:rPr>
          <w:rFonts w:cstheme="minorHAnsi"/>
          <w:color w:val="000000" w:themeColor="text1"/>
          <w:lang w:eastAsia="nl-NL"/>
        </w:rPr>
      </w:pPr>
      <w:r w:rsidRPr="00B45F79">
        <w:rPr>
          <w:rFonts w:cstheme="minorHAnsi"/>
          <w:color w:val="000000" w:themeColor="text1"/>
          <w:lang w:eastAsia="nl-NL"/>
        </w:rPr>
        <w:t xml:space="preserve">“Met de overname van JET-Group worden </w:t>
      </w:r>
      <w:r w:rsidR="001C493A" w:rsidRPr="00B45F79">
        <w:rPr>
          <w:rFonts w:cstheme="minorHAnsi"/>
          <w:color w:val="000000" w:themeColor="text1"/>
          <w:lang w:eastAsia="nl-NL"/>
        </w:rPr>
        <w:t xml:space="preserve">we in Europa een </w:t>
      </w:r>
      <w:r w:rsidRPr="00B45F79">
        <w:rPr>
          <w:rFonts w:cstheme="minorHAnsi"/>
          <w:color w:val="000000" w:themeColor="text1"/>
          <w:lang w:eastAsia="nl-NL"/>
        </w:rPr>
        <w:t>van de</w:t>
      </w:r>
      <w:r w:rsidR="001C493A" w:rsidRPr="00B45F79">
        <w:rPr>
          <w:rFonts w:cstheme="minorHAnsi"/>
          <w:color w:val="000000" w:themeColor="text1"/>
          <w:lang w:eastAsia="nl-NL"/>
        </w:rPr>
        <w:t xml:space="preserve"> meest toonaangevende spelers </w:t>
      </w:r>
      <w:r w:rsidR="00CA74CE" w:rsidRPr="00B45F79">
        <w:rPr>
          <w:rFonts w:cstheme="minorHAnsi"/>
          <w:color w:val="000000" w:themeColor="text1"/>
          <w:lang w:eastAsia="nl-NL"/>
        </w:rPr>
        <w:t>op</w:t>
      </w:r>
      <w:r w:rsidR="001C493A" w:rsidRPr="00B45F79">
        <w:rPr>
          <w:rFonts w:cstheme="minorHAnsi"/>
          <w:color w:val="000000" w:themeColor="text1"/>
          <w:lang w:eastAsia="nl-NL"/>
        </w:rPr>
        <w:t xml:space="preserve"> de </w:t>
      </w:r>
      <w:r w:rsidRPr="00B45F79">
        <w:rPr>
          <w:rFonts w:cstheme="minorHAnsi"/>
          <w:color w:val="000000" w:themeColor="text1"/>
          <w:lang w:eastAsia="nl-NL"/>
        </w:rPr>
        <w:t xml:space="preserve">markt </w:t>
      </w:r>
      <w:r w:rsidR="001C493A" w:rsidRPr="00B45F79">
        <w:rPr>
          <w:rFonts w:cstheme="minorHAnsi"/>
          <w:color w:val="000000" w:themeColor="text1"/>
          <w:lang w:eastAsia="nl-NL"/>
        </w:rPr>
        <w:t>voor commerciële dakluiksystemen</w:t>
      </w:r>
      <w:r w:rsidR="00CA74CE" w:rsidRPr="00B45F79">
        <w:rPr>
          <w:rFonts w:cstheme="minorHAnsi"/>
          <w:color w:val="000000" w:themeColor="text1"/>
          <w:lang w:eastAsia="nl-NL"/>
        </w:rPr>
        <w:t xml:space="preserve">. Door onze VELUX Modular Skylights (VMS) activiteiten en </w:t>
      </w:r>
      <w:r w:rsidRPr="00B45F79">
        <w:rPr>
          <w:rFonts w:cstheme="minorHAnsi"/>
          <w:color w:val="000000" w:themeColor="text1"/>
          <w:lang w:eastAsia="nl-NL"/>
        </w:rPr>
        <w:t>de JET-Gro</w:t>
      </w:r>
      <w:r w:rsidR="00CA74CE" w:rsidRPr="00B45F79">
        <w:rPr>
          <w:rFonts w:cstheme="minorHAnsi"/>
          <w:color w:val="000000" w:themeColor="text1"/>
          <w:lang w:eastAsia="nl-NL"/>
        </w:rPr>
        <w:t>u</w:t>
      </w:r>
      <w:r w:rsidRPr="00B45F79">
        <w:rPr>
          <w:rFonts w:cstheme="minorHAnsi"/>
          <w:color w:val="000000" w:themeColor="text1"/>
          <w:lang w:eastAsia="nl-NL"/>
        </w:rPr>
        <w:t xml:space="preserve">p </w:t>
      </w:r>
      <w:r w:rsidR="00CA74CE" w:rsidRPr="00B45F79">
        <w:rPr>
          <w:rFonts w:cstheme="minorHAnsi"/>
          <w:color w:val="000000" w:themeColor="text1"/>
          <w:lang w:eastAsia="nl-NL"/>
        </w:rPr>
        <w:t xml:space="preserve">te integreren in een nieuwe commerciële </w:t>
      </w:r>
      <w:r w:rsidRPr="00B45F79">
        <w:rPr>
          <w:rFonts w:cstheme="minorHAnsi"/>
          <w:color w:val="000000" w:themeColor="text1"/>
          <w:lang w:eastAsia="nl-NL"/>
        </w:rPr>
        <w:t>divisie</w:t>
      </w:r>
      <w:r w:rsidR="00CA74CE" w:rsidRPr="00B45F79">
        <w:rPr>
          <w:rFonts w:cstheme="minorHAnsi"/>
          <w:color w:val="000000" w:themeColor="text1"/>
          <w:lang w:eastAsia="nl-NL"/>
        </w:rPr>
        <w:t xml:space="preserve"> zullen we onze positie bovendien nog verder kunnen verstevigen.</w:t>
      </w:r>
      <w:r w:rsidRPr="00B45F79">
        <w:rPr>
          <w:rFonts w:cstheme="minorHAnsi"/>
          <w:color w:val="000000" w:themeColor="text1"/>
          <w:lang w:eastAsia="nl-NL"/>
        </w:rPr>
        <w:t xml:space="preserve"> </w:t>
      </w:r>
      <w:r w:rsidR="00CA74CE" w:rsidRPr="00B45F79">
        <w:rPr>
          <w:rFonts w:cstheme="minorHAnsi"/>
          <w:color w:val="000000" w:themeColor="text1"/>
          <w:lang w:eastAsia="nl-NL"/>
        </w:rPr>
        <w:t xml:space="preserve">We zien </w:t>
      </w:r>
      <w:r w:rsidR="002B1119" w:rsidRPr="00B45F79">
        <w:rPr>
          <w:rFonts w:cstheme="minorHAnsi"/>
          <w:color w:val="000000" w:themeColor="text1"/>
          <w:lang w:eastAsia="nl-NL"/>
        </w:rPr>
        <w:t>daarbij</w:t>
      </w:r>
      <w:r w:rsidR="00CA74CE" w:rsidRPr="00B45F79">
        <w:rPr>
          <w:rFonts w:cstheme="minorHAnsi"/>
          <w:color w:val="000000" w:themeColor="text1"/>
          <w:lang w:eastAsia="nl-NL"/>
        </w:rPr>
        <w:t xml:space="preserve"> kansen voor </w:t>
      </w:r>
      <w:r w:rsidRPr="00B45F79">
        <w:rPr>
          <w:rFonts w:cstheme="minorHAnsi"/>
          <w:color w:val="000000" w:themeColor="text1"/>
          <w:lang w:eastAsia="nl-NL"/>
        </w:rPr>
        <w:t xml:space="preserve">de groothandelsactiviteiten van JET </w:t>
      </w:r>
      <w:r w:rsidR="00CA74CE" w:rsidRPr="00B45F79">
        <w:rPr>
          <w:rFonts w:cstheme="minorHAnsi"/>
          <w:color w:val="000000" w:themeColor="text1"/>
          <w:lang w:eastAsia="nl-NL"/>
        </w:rPr>
        <w:t>door bepaalde producten via</w:t>
      </w:r>
      <w:r w:rsidRPr="00B45F79">
        <w:rPr>
          <w:rFonts w:cstheme="minorHAnsi"/>
          <w:color w:val="000000" w:themeColor="text1"/>
          <w:lang w:eastAsia="nl-NL"/>
        </w:rPr>
        <w:t xml:space="preserve"> het </w:t>
      </w:r>
      <w:proofErr w:type="gramStart"/>
      <w:r w:rsidRPr="00B45F79">
        <w:rPr>
          <w:rFonts w:cstheme="minorHAnsi"/>
          <w:color w:val="000000" w:themeColor="text1"/>
          <w:lang w:eastAsia="nl-NL"/>
        </w:rPr>
        <w:t>VELUX distributienetwerk</w:t>
      </w:r>
      <w:proofErr w:type="gramEnd"/>
      <w:r w:rsidRPr="00B45F79">
        <w:rPr>
          <w:rFonts w:cstheme="minorHAnsi"/>
          <w:color w:val="000000" w:themeColor="text1"/>
          <w:lang w:eastAsia="nl-NL"/>
        </w:rPr>
        <w:t xml:space="preserve"> te verkopen</w:t>
      </w:r>
      <w:r w:rsidR="002B1119" w:rsidRPr="00B45F79">
        <w:rPr>
          <w:rFonts w:cstheme="minorHAnsi"/>
          <w:color w:val="000000" w:themeColor="text1"/>
          <w:lang w:eastAsia="nl-NL"/>
        </w:rPr>
        <w:t xml:space="preserve">. Hiervan zal ons </w:t>
      </w:r>
      <w:r w:rsidR="00CA74CE" w:rsidRPr="00B45F79">
        <w:rPr>
          <w:rFonts w:cstheme="minorHAnsi"/>
          <w:color w:val="000000" w:themeColor="text1"/>
          <w:lang w:eastAsia="nl-NL"/>
        </w:rPr>
        <w:t>dealernetwerk</w:t>
      </w:r>
      <w:r w:rsidR="002B1119" w:rsidRPr="00B45F79">
        <w:rPr>
          <w:rFonts w:cstheme="minorHAnsi"/>
          <w:color w:val="000000" w:themeColor="text1"/>
          <w:lang w:eastAsia="nl-NL"/>
        </w:rPr>
        <w:t xml:space="preserve"> kunnen profiteren</w:t>
      </w:r>
      <w:r w:rsidRPr="00B45F79">
        <w:rPr>
          <w:rFonts w:cstheme="minorHAnsi"/>
          <w:color w:val="000000" w:themeColor="text1"/>
          <w:lang w:eastAsia="nl-NL"/>
        </w:rPr>
        <w:t xml:space="preserve">. </w:t>
      </w:r>
      <w:r w:rsidR="00CA74CE" w:rsidRPr="00B45F79">
        <w:rPr>
          <w:rFonts w:cstheme="minorHAnsi"/>
          <w:color w:val="000000" w:themeColor="text1"/>
          <w:lang w:eastAsia="nl-NL"/>
        </w:rPr>
        <w:t xml:space="preserve">VELUX </w:t>
      </w:r>
      <w:r w:rsidR="00C85F69" w:rsidRPr="00B45F79">
        <w:rPr>
          <w:rFonts w:cstheme="minorHAnsi"/>
          <w:color w:val="000000" w:themeColor="text1"/>
          <w:lang w:eastAsia="nl-NL"/>
        </w:rPr>
        <w:t xml:space="preserve">heeft zich altijd ingezet </w:t>
      </w:r>
      <w:r w:rsidR="00CA74CE" w:rsidRPr="00B45F79">
        <w:rPr>
          <w:rFonts w:cstheme="minorHAnsi"/>
          <w:color w:val="000000" w:themeColor="text1"/>
          <w:lang w:eastAsia="nl-NL"/>
        </w:rPr>
        <w:t xml:space="preserve">om de kwaliteit van </w:t>
      </w:r>
      <w:r w:rsidR="00C85F69" w:rsidRPr="00B45F79">
        <w:rPr>
          <w:rFonts w:cstheme="minorHAnsi"/>
          <w:color w:val="000000" w:themeColor="text1"/>
          <w:lang w:eastAsia="nl-NL"/>
        </w:rPr>
        <w:t xml:space="preserve">leef- en werkomgevingen </w:t>
      </w:r>
      <w:r w:rsidR="00CA74CE" w:rsidRPr="00B45F79">
        <w:rPr>
          <w:rFonts w:cstheme="minorHAnsi"/>
          <w:color w:val="000000" w:themeColor="text1"/>
          <w:lang w:eastAsia="nl-NL"/>
        </w:rPr>
        <w:t>te verbeteren door middel van daglicht en frisse lucht</w:t>
      </w:r>
      <w:r w:rsidR="00C85F69" w:rsidRPr="00B45F79">
        <w:rPr>
          <w:rFonts w:cstheme="minorHAnsi"/>
          <w:color w:val="000000" w:themeColor="text1"/>
          <w:lang w:eastAsia="nl-NL"/>
        </w:rPr>
        <w:t xml:space="preserve">. De </w:t>
      </w:r>
      <w:r w:rsidRPr="00B45F79">
        <w:rPr>
          <w:rFonts w:cstheme="minorHAnsi"/>
          <w:color w:val="000000" w:themeColor="text1"/>
          <w:lang w:eastAsia="nl-NL"/>
        </w:rPr>
        <w:t xml:space="preserve">acquisitie van JET </w:t>
      </w:r>
      <w:r w:rsidR="00C85F69" w:rsidRPr="00B45F79">
        <w:rPr>
          <w:rFonts w:cstheme="minorHAnsi"/>
          <w:color w:val="000000" w:themeColor="text1"/>
          <w:lang w:eastAsia="nl-NL"/>
        </w:rPr>
        <w:t xml:space="preserve">past hierin omdat het </w:t>
      </w:r>
      <w:r w:rsidRPr="00B45F79">
        <w:rPr>
          <w:rFonts w:cstheme="minorHAnsi"/>
          <w:color w:val="000000" w:themeColor="text1"/>
          <w:lang w:eastAsia="nl-NL"/>
        </w:rPr>
        <w:t xml:space="preserve">schaalvergroting en uitbreiding van onze activiteiten naar een geheel nieuw marktsegment </w:t>
      </w:r>
      <w:r w:rsidR="00C85F69" w:rsidRPr="00B45F79">
        <w:rPr>
          <w:rFonts w:cstheme="minorHAnsi"/>
          <w:color w:val="000000" w:themeColor="text1"/>
          <w:lang w:eastAsia="nl-NL"/>
        </w:rPr>
        <w:t xml:space="preserve">mogelijk maakt”, aldus </w:t>
      </w:r>
      <w:r w:rsidRPr="00B45F79">
        <w:rPr>
          <w:rFonts w:cstheme="minorHAnsi"/>
          <w:color w:val="000000" w:themeColor="text1"/>
          <w:lang w:eastAsia="nl-NL"/>
        </w:rPr>
        <w:t>zegt David Briggs, CEO van de VELUX Group.</w:t>
      </w:r>
    </w:p>
    <w:p w:rsidR="00D2179F" w:rsidRPr="00B45F79" w:rsidRDefault="009C342B" w:rsidP="004647A4">
      <w:pPr>
        <w:snapToGrid w:val="0"/>
        <w:spacing w:after="120" w:line="240" w:lineRule="auto"/>
        <w:rPr>
          <w:rFonts w:cstheme="minorHAnsi"/>
          <w:color w:val="000000" w:themeColor="text1"/>
          <w:lang w:eastAsia="nl-NL"/>
        </w:rPr>
      </w:pPr>
      <w:r>
        <w:rPr>
          <w:rFonts w:cstheme="minorHAnsi"/>
          <w:color w:val="000000" w:themeColor="text1"/>
          <w:lang w:eastAsia="nl-NL"/>
        </w:rPr>
        <w:lastRenderedPageBreak/>
        <w:t xml:space="preserve">De overname wordt </w:t>
      </w:r>
      <w:r w:rsidR="00C435DC">
        <w:rPr>
          <w:rFonts w:cstheme="minorHAnsi"/>
          <w:color w:val="000000" w:themeColor="text1"/>
          <w:lang w:eastAsia="nl-NL"/>
        </w:rPr>
        <w:t xml:space="preserve">na </w:t>
      </w:r>
      <w:r w:rsidR="00C85F69" w:rsidRPr="00B45F79">
        <w:rPr>
          <w:rFonts w:cstheme="minorHAnsi"/>
          <w:color w:val="000000" w:themeColor="text1"/>
          <w:lang w:eastAsia="nl-NL"/>
        </w:rPr>
        <w:t xml:space="preserve">goedkeuring door de Duitse en Oostenrijkse </w:t>
      </w:r>
      <w:r w:rsidR="00D2179F" w:rsidRPr="00B45F79">
        <w:rPr>
          <w:rFonts w:cstheme="minorHAnsi"/>
          <w:color w:val="000000" w:themeColor="text1"/>
          <w:lang w:eastAsia="nl-NL"/>
        </w:rPr>
        <w:t>mededingingsautoriteiten</w:t>
      </w:r>
      <w:r w:rsidR="00C85F69" w:rsidRPr="00B45F79">
        <w:rPr>
          <w:rFonts w:cstheme="minorHAnsi"/>
          <w:color w:val="000000" w:themeColor="text1"/>
          <w:lang w:eastAsia="nl-NL"/>
        </w:rPr>
        <w:t xml:space="preserve"> afgerond</w:t>
      </w:r>
      <w:r w:rsidR="00D2179F" w:rsidRPr="00B45F79">
        <w:rPr>
          <w:rFonts w:cstheme="minorHAnsi"/>
          <w:color w:val="000000" w:themeColor="text1"/>
          <w:lang w:eastAsia="nl-NL"/>
        </w:rPr>
        <w:t xml:space="preserve">. De bedrijven </w:t>
      </w:r>
      <w:r w:rsidR="0069007D">
        <w:rPr>
          <w:rFonts w:cstheme="minorHAnsi"/>
          <w:color w:val="000000" w:themeColor="text1"/>
          <w:lang w:eastAsia="nl-NL"/>
        </w:rPr>
        <w:t>maken</w:t>
      </w:r>
      <w:r w:rsidR="002B1119" w:rsidRPr="00B45F79">
        <w:rPr>
          <w:rFonts w:cstheme="minorHAnsi"/>
          <w:color w:val="000000" w:themeColor="text1"/>
          <w:lang w:eastAsia="nl-NL"/>
        </w:rPr>
        <w:t xml:space="preserve"> tot die tijd </w:t>
      </w:r>
      <w:r w:rsidR="00C85F69" w:rsidRPr="00B45F79">
        <w:rPr>
          <w:rFonts w:cstheme="minorHAnsi"/>
          <w:color w:val="000000" w:themeColor="text1"/>
          <w:lang w:eastAsia="nl-NL"/>
        </w:rPr>
        <w:t xml:space="preserve">geen aanvullende informatie </w:t>
      </w:r>
      <w:r w:rsidR="0069007D">
        <w:rPr>
          <w:rFonts w:cstheme="minorHAnsi"/>
          <w:color w:val="000000" w:themeColor="text1"/>
          <w:lang w:eastAsia="nl-NL"/>
        </w:rPr>
        <w:t xml:space="preserve">over de </w:t>
      </w:r>
      <w:r w:rsidR="00EC1825">
        <w:rPr>
          <w:rFonts w:cstheme="minorHAnsi"/>
          <w:color w:val="000000" w:themeColor="text1"/>
          <w:lang w:eastAsia="nl-NL"/>
        </w:rPr>
        <w:t>transactie</w:t>
      </w:r>
      <w:r w:rsidR="0069007D">
        <w:rPr>
          <w:rFonts w:cstheme="minorHAnsi"/>
          <w:color w:val="000000" w:themeColor="text1"/>
          <w:lang w:eastAsia="nl-NL"/>
        </w:rPr>
        <w:t xml:space="preserve"> bekend</w:t>
      </w:r>
      <w:r w:rsidR="00C85F69" w:rsidRPr="00B45F79">
        <w:rPr>
          <w:rFonts w:cstheme="minorHAnsi"/>
          <w:color w:val="000000" w:themeColor="text1"/>
          <w:lang w:eastAsia="nl-NL"/>
        </w:rPr>
        <w:t>.</w:t>
      </w:r>
    </w:p>
    <w:p w:rsidR="00D2179F" w:rsidRPr="00B45F79" w:rsidRDefault="009C342B" w:rsidP="004647A4">
      <w:pPr>
        <w:snapToGrid w:val="0"/>
        <w:spacing w:after="120" w:line="240" w:lineRule="auto"/>
        <w:rPr>
          <w:rFonts w:cstheme="minorHAnsi"/>
          <w:color w:val="000000" w:themeColor="text1"/>
          <w:lang w:eastAsia="nl-NL"/>
        </w:rPr>
      </w:pPr>
      <w:r>
        <w:rPr>
          <w:rFonts w:cstheme="minorHAnsi"/>
          <w:color w:val="000000" w:themeColor="text1"/>
          <w:lang w:eastAsia="nl-NL"/>
        </w:rPr>
        <w:t xml:space="preserve">Tot de </w:t>
      </w:r>
      <w:r w:rsidR="00D2179F" w:rsidRPr="00B45F79">
        <w:rPr>
          <w:rFonts w:cstheme="minorHAnsi"/>
          <w:color w:val="000000" w:themeColor="text1"/>
          <w:lang w:eastAsia="nl-NL"/>
        </w:rPr>
        <w:t xml:space="preserve">goedkeuring </w:t>
      </w:r>
      <w:r w:rsidR="00E144B6" w:rsidRPr="00B45F79">
        <w:rPr>
          <w:rFonts w:cstheme="minorHAnsi"/>
          <w:color w:val="000000" w:themeColor="text1"/>
          <w:lang w:eastAsia="nl-NL"/>
        </w:rPr>
        <w:t>door de Duitse en Oostenrijkse mededingingsautoriteiten</w:t>
      </w:r>
      <w:r>
        <w:rPr>
          <w:rFonts w:cstheme="minorHAnsi"/>
          <w:color w:val="000000" w:themeColor="text1"/>
          <w:lang w:eastAsia="nl-NL"/>
        </w:rPr>
        <w:t xml:space="preserve"> en </w:t>
      </w:r>
      <w:r w:rsidR="002B1119" w:rsidRPr="00B45F79">
        <w:rPr>
          <w:rFonts w:cstheme="minorHAnsi"/>
          <w:color w:val="000000" w:themeColor="text1"/>
          <w:lang w:eastAsia="nl-NL"/>
        </w:rPr>
        <w:t xml:space="preserve">de </w:t>
      </w:r>
      <w:r w:rsidR="00D2179F" w:rsidRPr="00B45F79">
        <w:rPr>
          <w:rFonts w:cstheme="minorHAnsi"/>
          <w:color w:val="000000" w:themeColor="text1"/>
          <w:lang w:eastAsia="nl-NL"/>
        </w:rPr>
        <w:t xml:space="preserve">afronding van de </w:t>
      </w:r>
      <w:r w:rsidR="00E144B6" w:rsidRPr="00B45F79">
        <w:rPr>
          <w:rFonts w:cstheme="minorHAnsi"/>
          <w:color w:val="000000" w:themeColor="text1"/>
          <w:lang w:eastAsia="nl-NL"/>
        </w:rPr>
        <w:t>overname</w:t>
      </w:r>
      <w:r w:rsidR="00EC1825">
        <w:rPr>
          <w:rFonts w:cstheme="minorHAnsi"/>
          <w:color w:val="000000" w:themeColor="text1"/>
          <w:lang w:eastAsia="nl-NL"/>
        </w:rPr>
        <w:t>,</w:t>
      </w:r>
      <w:r>
        <w:rPr>
          <w:rFonts w:cstheme="minorHAnsi"/>
          <w:color w:val="000000" w:themeColor="text1"/>
          <w:lang w:eastAsia="nl-NL"/>
        </w:rPr>
        <w:t xml:space="preserve"> blijven zowel </w:t>
      </w:r>
      <w:r w:rsidRPr="009C342B">
        <w:rPr>
          <w:rFonts w:cstheme="minorHAnsi"/>
          <w:color w:val="000000" w:themeColor="text1"/>
          <w:lang w:eastAsia="nl-NL"/>
        </w:rPr>
        <w:t>JET-Group</w:t>
      </w:r>
      <w:r>
        <w:rPr>
          <w:rFonts w:cstheme="minorHAnsi"/>
          <w:color w:val="000000" w:themeColor="text1"/>
          <w:lang w:eastAsia="nl-NL"/>
        </w:rPr>
        <w:t xml:space="preserve"> als </w:t>
      </w:r>
      <w:r w:rsidRPr="00B45F79">
        <w:rPr>
          <w:rFonts w:cstheme="minorHAnsi"/>
          <w:color w:val="000000" w:themeColor="text1"/>
          <w:lang w:eastAsia="nl-NL"/>
        </w:rPr>
        <w:t>VELUX Modular Skylights (VMS)</w:t>
      </w:r>
      <w:r>
        <w:rPr>
          <w:rFonts w:cstheme="minorHAnsi"/>
          <w:color w:val="000000" w:themeColor="text1"/>
          <w:lang w:eastAsia="nl-NL"/>
        </w:rPr>
        <w:t xml:space="preserve"> </w:t>
      </w:r>
      <w:r w:rsidR="003D090D">
        <w:rPr>
          <w:rFonts w:cstheme="minorHAnsi"/>
          <w:color w:val="000000" w:themeColor="text1"/>
          <w:lang w:eastAsia="nl-NL"/>
        </w:rPr>
        <w:t>hun</w:t>
      </w:r>
      <w:r>
        <w:rPr>
          <w:rFonts w:cstheme="minorHAnsi"/>
          <w:color w:val="000000" w:themeColor="text1"/>
          <w:lang w:eastAsia="nl-NL"/>
        </w:rPr>
        <w:t xml:space="preserve"> producten onder </w:t>
      </w:r>
      <w:r w:rsidR="00EC1825">
        <w:rPr>
          <w:rFonts w:cstheme="minorHAnsi"/>
          <w:color w:val="000000" w:themeColor="text1"/>
          <w:lang w:eastAsia="nl-NL"/>
        </w:rPr>
        <w:t>de</w:t>
      </w:r>
      <w:r>
        <w:rPr>
          <w:rFonts w:cstheme="minorHAnsi"/>
          <w:color w:val="000000" w:themeColor="text1"/>
          <w:lang w:eastAsia="nl-NL"/>
        </w:rPr>
        <w:t xml:space="preserve"> eigen naam en via eigen kanalen verkopen. Nadat de nieuwe situatie is gecommuniceerd naar klanten en alle activiteiten zijn ondergebracht onder de merknaam VELUX </w:t>
      </w:r>
      <w:r w:rsidR="003D090D">
        <w:rPr>
          <w:rFonts w:cstheme="minorHAnsi"/>
          <w:color w:val="000000" w:themeColor="text1"/>
          <w:lang w:eastAsia="nl-NL"/>
        </w:rPr>
        <w:t xml:space="preserve">worden alle activiteiten ondergebracht in een </w:t>
      </w:r>
      <w:r w:rsidR="003D090D" w:rsidRPr="00B45F79">
        <w:rPr>
          <w:rFonts w:cstheme="minorHAnsi"/>
          <w:color w:val="000000" w:themeColor="text1"/>
          <w:lang w:eastAsia="nl-NL"/>
        </w:rPr>
        <w:t>nieuwe commerciële afdeling van VELUX</w:t>
      </w:r>
      <w:r w:rsidR="003D090D">
        <w:rPr>
          <w:rFonts w:cstheme="minorHAnsi"/>
          <w:color w:val="000000" w:themeColor="text1"/>
          <w:lang w:eastAsia="nl-NL"/>
        </w:rPr>
        <w:t>.</w:t>
      </w:r>
      <w:r w:rsidR="00E144B6" w:rsidRPr="00B45F79">
        <w:rPr>
          <w:rFonts w:cstheme="minorHAnsi"/>
          <w:color w:val="000000" w:themeColor="text1"/>
          <w:lang w:eastAsia="nl-NL"/>
        </w:rPr>
        <w:t xml:space="preserve"> </w:t>
      </w:r>
      <w:r w:rsidR="00566DB8" w:rsidRPr="00B45F79">
        <w:rPr>
          <w:rFonts w:cstheme="minorHAnsi"/>
          <w:color w:val="000000" w:themeColor="text1"/>
          <w:lang w:eastAsia="nl-NL"/>
        </w:rPr>
        <w:t xml:space="preserve">De bedrijven verwachten </w:t>
      </w:r>
      <w:r w:rsidR="003D090D">
        <w:rPr>
          <w:rFonts w:cstheme="minorHAnsi"/>
          <w:color w:val="000000" w:themeColor="text1"/>
          <w:lang w:eastAsia="nl-NL"/>
        </w:rPr>
        <w:t xml:space="preserve">hierbij </w:t>
      </w:r>
      <w:r w:rsidR="00566DB8" w:rsidRPr="00B45F79">
        <w:rPr>
          <w:rFonts w:cstheme="minorHAnsi"/>
          <w:color w:val="000000" w:themeColor="text1"/>
          <w:lang w:eastAsia="nl-NL"/>
        </w:rPr>
        <w:t xml:space="preserve">synergievoordelen te kunnen behalen met het samenvoegen van gemeenschappelijke onderdelen en het combineren van </w:t>
      </w:r>
      <w:r w:rsidR="00566DB8" w:rsidRPr="00B45F79">
        <w:rPr>
          <w:rFonts w:cstheme="minorHAnsi"/>
          <w:i/>
          <w:color w:val="000000" w:themeColor="text1"/>
          <w:lang w:eastAsia="nl-NL"/>
        </w:rPr>
        <w:t>key accounts</w:t>
      </w:r>
      <w:r w:rsidR="00566DB8" w:rsidRPr="00B45F79">
        <w:rPr>
          <w:rFonts w:cstheme="minorHAnsi"/>
          <w:color w:val="000000" w:themeColor="text1"/>
          <w:lang w:eastAsia="nl-NL"/>
        </w:rPr>
        <w:t xml:space="preserve"> van de twee organisaties</w:t>
      </w:r>
      <w:r w:rsidR="003D090D">
        <w:rPr>
          <w:rFonts w:cstheme="minorHAnsi"/>
          <w:color w:val="000000" w:themeColor="text1"/>
          <w:lang w:eastAsia="nl-NL"/>
        </w:rPr>
        <w:t>.</w:t>
      </w:r>
    </w:p>
    <w:p w:rsidR="00D2179F" w:rsidRPr="00B45F79" w:rsidRDefault="00D2179F" w:rsidP="004647A4">
      <w:pPr>
        <w:snapToGrid w:val="0"/>
        <w:spacing w:after="120" w:line="240" w:lineRule="auto"/>
        <w:rPr>
          <w:rFonts w:cstheme="minorHAnsi"/>
          <w:color w:val="000000" w:themeColor="text1"/>
          <w:lang w:eastAsia="nl-NL"/>
        </w:rPr>
      </w:pPr>
      <w:r w:rsidRPr="00B45F79">
        <w:rPr>
          <w:rFonts w:cstheme="minorHAnsi"/>
          <w:color w:val="000000" w:themeColor="text1"/>
          <w:lang w:eastAsia="nl-NL"/>
        </w:rPr>
        <w:t>VELUX is</w:t>
      </w:r>
      <w:r w:rsidR="00566DB8" w:rsidRPr="00B45F79">
        <w:rPr>
          <w:rFonts w:cstheme="minorHAnsi"/>
          <w:color w:val="000000" w:themeColor="text1"/>
          <w:lang w:eastAsia="nl-NL"/>
        </w:rPr>
        <w:t xml:space="preserve"> bij de transactie geadviseerd </w:t>
      </w:r>
      <w:r w:rsidRPr="00B45F79">
        <w:rPr>
          <w:rFonts w:cstheme="minorHAnsi"/>
          <w:color w:val="000000" w:themeColor="text1"/>
          <w:lang w:eastAsia="nl-NL"/>
        </w:rPr>
        <w:t>door EY Corporate Finance en Dentons</w:t>
      </w:r>
      <w:r w:rsidR="00566DB8" w:rsidRPr="00B45F79">
        <w:rPr>
          <w:rFonts w:cstheme="minorHAnsi"/>
          <w:color w:val="000000" w:themeColor="text1"/>
          <w:lang w:eastAsia="nl-NL"/>
        </w:rPr>
        <w:t>;</w:t>
      </w:r>
      <w:r w:rsidRPr="00B45F79">
        <w:rPr>
          <w:rFonts w:cstheme="minorHAnsi"/>
          <w:color w:val="000000" w:themeColor="text1"/>
          <w:lang w:eastAsia="nl-NL"/>
        </w:rPr>
        <w:t xml:space="preserve"> Egeria </w:t>
      </w:r>
      <w:r w:rsidR="00566DB8" w:rsidRPr="00B45F79">
        <w:rPr>
          <w:rFonts w:cstheme="minorHAnsi"/>
          <w:color w:val="000000" w:themeColor="text1"/>
          <w:lang w:eastAsia="nl-NL"/>
        </w:rPr>
        <w:t xml:space="preserve">is bijgestaan door </w:t>
      </w:r>
      <w:r w:rsidRPr="00B45F79">
        <w:rPr>
          <w:rFonts w:cstheme="minorHAnsi"/>
          <w:color w:val="000000" w:themeColor="text1"/>
          <w:lang w:eastAsia="nl-NL"/>
        </w:rPr>
        <w:t>Houlihan Lokey en Allen &amp; Overy.</w:t>
      </w:r>
    </w:p>
    <w:p w:rsidR="00D2179F" w:rsidRPr="00B45F79" w:rsidRDefault="00D2179F" w:rsidP="004647A4">
      <w:pPr>
        <w:snapToGrid w:val="0"/>
        <w:spacing w:after="120" w:line="240" w:lineRule="auto"/>
        <w:rPr>
          <w:rFonts w:cstheme="minorHAnsi"/>
          <w:b/>
          <w:color w:val="000000" w:themeColor="text1"/>
          <w:lang w:eastAsia="nl-NL"/>
        </w:rPr>
      </w:pPr>
    </w:p>
    <w:p w:rsidR="00003264" w:rsidRPr="00E439A8" w:rsidRDefault="00D2179F" w:rsidP="003203C1">
      <w:pPr>
        <w:snapToGrid w:val="0"/>
        <w:spacing w:after="120" w:line="240" w:lineRule="auto"/>
        <w:rPr>
          <w:rFonts w:cs="Arial"/>
          <w:sz w:val="18"/>
          <w:szCs w:val="18"/>
        </w:rPr>
      </w:pPr>
      <w:r w:rsidRPr="00E439A8">
        <w:rPr>
          <w:rFonts w:cstheme="minorHAnsi"/>
          <w:b/>
          <w:color w:val="000000" w:themeColor="text1"/>
          <w:sz w:val="18"/>
          <w:szCs w:val="18"/>
          <w:lang w:eastAsia="nl-NL"/>
        </w:rPr>
        <w:t>Over VELUX Group</w:t>
      </w:r>
      <w:r w:rsidR="003203C1" w:rsidRPr="00E439A8">
        <w:rPr>
          <w:rFonts w:cstheme="minorHAnsi"/>
          <w:b/>
          <w:color w:val="000000" w:themeColor="text1"/>
          <w:sz w:val="18"/>
          <w:szCs w:val="18"/>
          <w:lang w:eastAsia="nl-NL"/>
        </w:rPr>
        <w:br/>
      </w:r>
      <w:r w:rsidR="003203C1" w:rsidRPr="00E439A8">
        <w:rPr>
          <w:rFonts w:cs="Arial"/>
          <w:sz w:val="18"/>
          <w:szCs w:val="18"/>
        </w:rPr>
        <w:t>De</w:t>
      </w:r>
      <w:r w:rsidR="00566DB8" w:rsidRPr="00E439A8">
        <w:rPr>
          <w:rFonts w:cs="Arial"/>
          <w:sz w:val="18"/>
          <w:szCs w:val="18"/>
        </w:rPr>
        <w:t xml:space="preserve"> VELUX Gro</w:t>
      </w:r>
      <w:r w:rsidR="004647A4" w:rsidRPr="00E439A8">
        <w:rPr>
          <w:rFonts w:cs="Arial"/>
          <w:sz w:val="18"/>
          <w:szCs w:val="18"/>
        </w:rPr>
        <w:t>u</w:t>
      </w:r>
      <w:r w:rsidR="00566DB8" w:rsidRPr="00E439A8">
        <w:rPr>
          <w:rFonts w:cs="Arial"/>
          <w:sz w:val="18"/>
          <w:szCs w:val="18"/>
        </w:rPr>
        <w:t>p</w:t>
      </w:r>
      <w:r w:rsidR="003203C1" w:rsidRPr="00E439A8">
        <w:rPr>
          <w:rFonts w:cs="Arial"/>
          <w:sz w:val="18"/>
          <w:szCs w:val="18"/>
        </w:rPr>
        <w:t xml:space="preserve"> creëert</w:t>
      </w:r>
      <w:r w:rsidR="00566DB8" w:rsidRPr="00E439A8">
        <w:rPr>
          <w:rFonts w:cs="Arial"/>
          <w:sz w:val="18"/>
          <w:szCs w:val="18"/>
        </w:rPr>
        <w:t xml:space="preserve"> </w:t>
      </w:r>
      <w:r w:rsidR="003203C1" w:rsidRPr="00E439A8">
        <w:rPr>
          <w:rFonts w:cs="Arial"/>
          <w:sz w:val="18"/>
          <w:szCs w:val="18"/>
        </w:rPr>
        <w:t xml:space="preserve">al meer dan 75 jaar </w:t>
      </w:r>
      <w:r w:rsidR="00566DB8" w:rsidRPr="00E439A8">
        <w:rPr>
          <w:rFonts w:cs="Arial"/>
          <w:sz w:val="18"/>
          <w:szCs w:val="18"/>
        </w:rPr>
        <w:t>wereldwijd een betere leefomgeving voor mensen door te zorgen voor optimaal daglicht en frisse lucht door het dak. We zijn wereldwijd actief in de residentiele markt - met ongeveer 10.200 medewerkers in verkoop- en productiemaatschappijen in meer dan veertig landen.</w:t>
      </w:r>
      <w:r w:rsidR="00B45F79" w:rsidRPr="00E439A8">
        <w:rPr>
          <w:rFonts w:cs="Arial"/>
          <w:sz w:val="18"/>
          <w:szCs w:val="18"/>
        </w:rPr>
        <w:br/>
      </w:r>
      <w:r w:rsidR="003203C1" w:rsidRPr="00E439A8">
        <w:rPr>
          <w:rFonts w:cs="Arial"/>
          <w:sz w:val="18"/>
          <w:szCs w:val="18"/>
        </w:rPr>
        <w:t xml:space="preserve">VELUX </w:t>
      </w:r>
      <w:r w:rsidR="003E5B96" w:rsidRPr="00E439A8">
        <w:rPr>
          <w:rFonts w:cs="Arial"/>
          <w:sz w:val="18"/>
          <w:szCs w:val="18"/>
        </w:rPr>
        <w:t xml:space="preserve">ontwerpt, </w:t>
      </w:r>
      <w:r w:rsidR="003203C1" w:rsidRPr="00E439A8">
        <w:rPr>
          <w:rFonts w:cs="Arial"/>
          <w:sz w:val="18"/>
          <w:szCs w:val="18"/>
        </w:rPr>
        <w:t xml:space="preserve">produceert </w:t>
      </w:r>
      <w:r w:rsidR="003E5B96" w:rsidRPr="00E439A8">
        <w:rPr>
          <w:rFonts w:cs="Arial"/>
          <w:sz w:val="18"/>
          <w:szCs w:val="18"/>
        </w:rPr>
        <w:t xml:space="preserve">en verkoopt met de ‘VELUX Modular Skylights’ (VMS) </w:t>
      </w:r>
      <w:r w:rsidR="003203C1" w:rsidRPr="00E439A8">
        <w:rPr>
          <w:rFonts w:cs="Arial"/>
          <w:sz w:val="18"/>
          <w:szCs w:val="18"/>
        </w:rPr>
        <w:t xml:space="preserve">sinds 2012 </w:t>
      </w:r>
      <w:r w:rsidR="003E5B96" w:rsidRPr="00E439A8">
        <w:rPr>
          <w:rFonts w:cs="Arial"/>
          <w:sz w:val="18"/>
          <w:szCs w:val="18"/>
        </w:rPr>
        <w:t xml:space="preserve">prefab daklichtsystemen voor de utiliteitsbouw. Deze </w:t>
      </w:r>
      <w:r w:rsidRPr="00E439A8">
        <w:rPr>
          <w:rFonts w:cs="Arial"/>
          <w:sz w:val="18"/>
          <w:szCs w:val="18"/>
        </w:rPr>
        <w:t xml:space="preserve">commerciële </w:t>
      </w:r>
      <w:r w:rsidR="003E5B96" w:rsidRPr="00E439A8">
        <w:rPr>
          <w:rFonts w:cs="Arial"/>
          <w:sz w:val="18"/>
          <w:szCs w:val="18"/>
        </w:rPr>
        <w:t xml:space="preserve">divisie </w:t>
      </w:r>
      <w:r w:rsidRPr="00E439A8">
        <w:rPr>
          <w:rFonts w:cs="Arial"/>
          <w:sz w:val="18"/>
          <w:szCs w:val="18"/>
        </w:rPr>
        <w:t xml:space="preserve">biedt </w:t>
      </w:r>
      <w:r w:rsidR="003E5B96" w:rsidRPr="00E439A8">
        <w:rPr>
          <w:rFonts w:cs="Arial"/>
          <w:sz w:val="18"/>
          <w:szCs w:val="18"/>
        </w:rPr>
        <w:t xml:space="preserve">met </w:t>
      </w:r>
      <w:r w:rsidRPr="00E439A8">
        <w:rPr>
          <w:rFonts w:cs="Arial"/>
          <w:sz w:val="18"/>
          <w:szCs w:val="18"/>
        </w:rPr>
        <w:t xml:space="preserve">verkoop in 11 landen en productie in Denemarken en </w:t>
      </w:r>
      <w:r w:rsidR="003E5B96" w:rsidRPr="00E439A8">
        <w:rPr>
          <w:rFonts w:cs="Arial"/>
          <w:sz w:val="18"/>
          <w:szCs w:val="18"/>
        </w:rPr>
        <w:t>in de Verenigde Staten momenteel werk aan 270 mensen.</w:t>
      </w:r>
      <w:r w:rsidR="00B45F79" w:rsidRPr="00E439A8">
        <w:rPr>
          <w:rFonts w:cs="Arial"/>
          <w:sz w:val="18"/>
          <w:szCs w:val="18"/>
        </w:rPr>
        <w:br/>
      </w:r>
      <w:r w:rsidR="00003264" w:rsidRPr="00E439A8">
        <w:rPr>
          <w:rFonts w:cs="Arial"/>
          <w:sz w:val="18"/>
          <w:szCs w:val="18"/>
        </w:rPr>
        <w:t>De VELUX Gro</w:t>
      </w:r>
      <w:r w:rsidR="004647A4" w:rsidRPr="00E439A8">
        <w:rPr>
          <w:rFonts w:cs="Arial"/>
          <w:sz w:val="18"/>
          <w:szCs w:val="18"/>
        </w:rPr>
        <w:t>u</w:t>
      </w:r>
      <w:r w:rsidR="00003264" w:rsidRPr="00E439A8">
        <w:rPr>
          <w:rFonts w:cs="Arial"/>
          <w:sz w:val="18"/>
          <w:szCs w:val="18"/>
        </w:rPr>
        <w:t xml:space="preserve">p is onderdeel van de VKR Holding A/S, een naamloze vennootschap volledig in handen van non-profit stichtingen (de VELUX FOUNDATIONS) en familie. In 2017 had de VKR Holding een totale omzet van 2,5 miljard euro en doneerden de VELUX FOUNDATIONS 168 miljoen euro aan verschillende liefdadigheidsorganisaties. </w:t>
      </w:r>
      <w:r w:rsidR="003203C1" w:rsidRPr="00E439A8">
        <w:rPr>
          <w:rFonts w:cs="Arial"/>
          <w:sz w:val="18"/>
          <w:szCs w:val="18"/>
        </w:rPr>
        <w:t>Zie ook: www.velux.com</w:t>
      </w:r>
    </w:p>
    <w:p w:rsidR="00003264" w:rsidRPr="00E439A8" w:rsidRDefault="00003264" w:rsidP="003203C1">
      <w:pPr>
        <w:autoSpaceDE w:val="0"/>
        <w:autoSpaceDN w:val="0"/>
        <w:adjustRightInd w:val="0"/>
        <w:snapToGrid w:val="0"/>
        <w:spacing w:after="120" w:line="240" w:lineRule="auto"/>
        <w:rPr>
          <w:rFonts w:cs="Arial"/>
          <w:b/>
          <w:sz w:val="18"/>
          <w:szCs w:val="18"/>
        </w:rPr>
      </w:pPr>
      <w:bookmarkStart w:id="3" w:name="OLE_LINK3"/>
      <w:r w:rsidRPr="00E439A8">
        <w:rPr>
          <w:rFonts w:cs="Arial"/>
          <w:b/>
          <w:sz w:val="18"/>
          <w:szCs w:val="18"/>
        </w:rPr>
        <w:t>Over</w:t>
      </w:r>
      <w:r w:rsidRPr="00E439A8">
        <w:rPr>
          <w:rFonts w:cs="Arial"/>
          <w:b/>
          <w:color w:val="FFFFFF" w:themeColor="background1"/>
          <w:sz w:val="18"/>
          <w:szCs w:val="18"/>
        </w:rPr>
        <w:t xml:space="preserve"> </w:t>
      </w:r>
      <w:r w:rsidRPr="00E439A8">
        <w:rPr>
          <w:rFonts w:cs="Arial"/>
          <w:b/>
          <w:sz w:val="18"/>
          <w:szCs w:val="18"/>
        </w:rPr>
        <w:t>Egeria</w:t>
      </w:r>
      <w:r w:rsidR="003203C1" w:rsidRPr="00E439A8">
        <w:rPr>
          <w:rFonts w:cs="Arial"/>
          <w:b/>
          <w:sz w:val="18"/>
          <w:szCs w:val="18"/>
        </w:rPr>
        <w:br/>
      </w:r>
      <w:r w:rsidRPr="00E439A8">
        <w:rPr>
          <w:rFonts w:cs="Arial"/>
          <w:sz w:val="18"/>
          <w:szCs w:val="18"/>
        </w:rPr>
        <w:t xml:space="preserve">Egeria is een in 1997 opgerichte, onafhankelijke Nederlandse investeringsmaatschappij gericht op middelgrote ondernemingen. Egeria investeert in gezonde bedrijven met een ondernemingswaarde tussen de EUR 50 en 350 miljoen. Egeria Private Equity heeft deelnemingen in elf ondernemingen, waaronder </w:t>
      </w:r>
      <w:r w:rsidR="00D94791" w:rsidRPr="00E439A8">
        <w:rPr>
          <w:rFonts w:cs="Arial"/>
          <w:sz w:val="18"/>
          <w:szCs w:val="18"/>
        </w:rPr>
        <w:t xml:space="preserve">IQI, Dutch Bakery, </w:t>
      </w:r>
      <w:r w:rsidR="000C6338" w:rsidRPr="00E439A8">
        <w:rPr>
          <w:rFonts w:cs="Arial"/>
          <w:sz w:val="18"/>
          <w:szCs w:val="18"/>
        </w:rPr>
        <w:t xml:space="preserve">Cleanlease, </w:t>
      </w:r>
      <w:r w:rsidR="00D94791" w:rsidRPr="00E439A8">
        <w:rPr>
          <w:rFonts w:cs="Arial"/>
          <w:sz w:val="18"/>
          <w:szCs w:val="18"/>
        </w:rPr>
        <w:t>Clondalkin, Dynniq, Ilionx, Trust, HITEC, Izico, en Nooteboom</w:t>
      </w:r>
      <w:r w:rsidRPr="00E439A8">
        <w:rPr>
          <w:rFonts w:cs="Arial"/>
          <w:sz w:val="18"/>
          <w:szCs w:val="18"/>
        </w:rPr>
        <w:t xml:space="preserve">. </w:t>
      </w:r>
      <w:r w:rsidR="00EC1825" w:rsidRPr="00EC1825">
        <w:rPr>
          <w:rFonts w:cs="Arial"/>
          <w:sz w:val="18"/>
          <w:szCs w:val="18"/>
        </w:rPr>
        <w:t xml:space="preserve">Egeria heeft naast private equity een longhold portefeuille Egeria Evergreens met daarin vijf ondernemingen, Egeria Real Estate Investments en Egeria Real Estate Development. </w:t>
      </w:r>
      <w:r w:rsidRPr="00E439A8">
        <w:rPr>
          <w:rFonts w:cs="Arial"/>
          <w:sz w:val="18"/>
          <w:szCs w:val="18"/>
        </w:rPr>
        <w:t>De portefeuillebedrijven van Egeria hebben een totale omzet van ruim EUR 2,3 miljard en bieden werkgelegenheid aan bijna 10.000 mensen. Zie ook: www.egeria.nl</w:t>
      </w:r>
    </w:p>
    <w:bookmarkEnd w:id="3"/>
    <w:p w:rsidR="00D2179F" w:rsidRPr="00E439A8" w:rsidRDefault="00D94791" w:rsidP="00B45F79">
      <w:pPr>
        <w:autoSpaceDE w:val="0"/>
        <w:autoSpaceDN w:val="0"/>
        <w:adjustRightInd w:val="0"/>
        <w:snapToGrid w:val="0"/>
        <w:spacing w:after="120" w:line="240" w:lineRule="auto"/>
        <w:rPr>
          <w:rFonts w:cs="Arial"/>
          <w:sz w:val="18"/>
          <w:szCs w:val="18"/>
        </w:rPr>
      </w:pPr>
      <w:r w:rsidRPr="00E439A8">
        <w:rPr>
          <w:rFonts w:cs="Arial"/>
          <w:b/>
          <w:sz w:val="18"/>
          <w:szCs w:val="18"/>
        </w:rPr>
        <w:t>Over JET-</w:t>
      </w:r>
      <w:r w:rsidR="00D2179F" w:rsidRPr="00E439A8">
        <w:rPr>
          <w:rFonts w:cs="Arial"/>
          <w:b/>
          <w:sz w:val="18"/>
          <w:szCs w:val="18"/>
        </w:rPr>
        <w:t>Group</w:t>
      </w:r>
      <w:r w:rsidR="003203C1" w:rsidRPr="00E439A8">
        <w:rPr>
          <w:rFonts w:cs="Arial"/>
          <w:b/>
          <w:sz w:val="18"/>
          <w:szCs w:val="18"/>
        </w:rPr>
        <w:br/>
      </w:r>
      <w:r w:rsidRPr="00E439A8">
        <w:rPr>
          <w:rFonts w:cs="Arial"/>
          <w:sz w:val="18"/>
          <w:szCs w:val="18"/>
        </w:rPr>
        <w:t>JET-Grou</w:t>
      </w:r>
      <w:r w:rsidR="00D2179F" w:rsidRPr="00E439A8">
        <w:rPr>
          <w:rFonts w:cs="Arial"/>
          <w:sz w:val="18"/>
          <w:szCs w:val="18"/>
        </w:rPr>
        <w:t>p is een toonaangevende Eu</w:t>
      </w:r>
      <w:r w:rsidRPr="00E439A8">
        <w:rPr>
          <w:rFonts w:cs="Arial"/>
          <w:sz w:val="18"/>
          <w:szCs w:val="18"/>
        </w:rPr>
        <w:t>ropese leverancier van daglichtoplossingen</w:t>
      </w:r>
      <w:r w:rsidR="00D2179F" w:rsidRPr="00E439A8">
        <w:rPr>
          <w:rFonts w:cs="Arial"/>
          <w:sz w:val="18"/>
          <w:szCs w:val="18"/>
        </w:rPr>
        <w:t xml:space="preserve">, ventilatie producten en </w:t>
      </w:r>
      <w:r w:rsidRPr="00E439A8">
        <w:rPr>
          <w:rFonts w:cs="Arial"/>
          <w:sz w:val="18"/>
          <w:szCs w:val="18"/>
        </w:rPr>
        <w:t>ventilatie</w:t>
      </w:r>
      <w:r w:rsidR="00D2179F" w:rsidRPr="00E439A8">
        <w:rPr>
          <w:rFonts w:cs="Arial"/>
          <w:sz w:val="18"/>
          <w:szCs w:val="18"/>
        </w:rPr>
        <w:t xml:space="preserve">systemen </w:t>
      </w:r>
      <w:r w:rsidRPr="00E439A8">
        <w:rPr>
          <w:rFonts w:cs="Arial"/>
          <w:sz w:val="18"/>
          <w:szCs w:val="18"/>
        </w:rPr>
        <w:t>voor rook en warmte</w:t>
      </w:r>
      <w:r w:rsidR="00D2179F" w:rsidRPr="00E439A8">
        <w:rPr>
          <w:rFonts w:cs="Arial"/>
          <w:sz w:val="18"/>
          <w:szCs w:val="18"/>
        </w:rPr>
        <w:t xml:space="preserve">. </w:t>
      </w:r>
      <w:r w:rsidRPr="00E439A8">
        <w:rPr>
          <w:rFonts w:cs="Arial"/>
          <w:sz w:val="18"/>
          <w:szCs w:val="18"/>
        </w:rPr>
        <w:t xml:space="preserve">JET-Group </w:t>
      </w:r>
      <w:r w:rsidR="00B45F79" w:rsidRPr="00E439A8">
        <w:rPr>
          <w:rFonts w:cs="Arial"/>
          <w:sz w:val="18"/>
          <w:szCs w:val="18"/>
        </w:rPr>
        <w:t xml:space="preserve">levert </w:t>
      </w:r>
      <w:r w:rsidR="00D2179F" w:rsidRPr="00E439A8">
        <w:rPr>
          <w:rFonts w:cs="Arial"/>
          <w:sz w:val="18"/>
          <w:szCs w:val="18"/>
        </w:rPr>
        <w:t xml:space="preserve">lichtkoepels en </w:t>
      </w:r>
      <w:r w:rsidRPr="00E439A8">
        <w:rPr>
          <w:rFonts w:cs="Arial"/>
          <w:sz w:val="18"/>
          <w:szCs w:val="18"/>
        </w:rPr>
        <w:t xml:space="preserve">permanente daklichten voor de industrie </w:t>
      </w:r>
      <w:r w:rsidR="00D2179F" w:rsidRPr="00E439A8">
        <w:rPr>
          <w:rFonts w:cs="Arial"/>
          <w:sz w:val="18"/>
          <w:szCs w:val="18"/>
        </w:rPr>
        <w:t xml:space="preserve">en </w:t>
      </w:r>
      <w:r w:rsidRPr="00E439A8">
        <w:rPr>
          <w:rFonts w:cs="Arial"/>
          <w:sz w:val="18"/>
          <w:szCs w:val="18"/>
        </w:rPr>
        <w:t xml:space="preserve">sectoren die actief zijn in de </w:t>
      </w:r>
      <w:r w:rsidR="00D2179F" w:rsidRPr="00E439A8">
        <w:rPr>
          <w:rFonts w:cs="Arial"/>
          <w:sz w:val="18"/>
          <w:szCs w:val="18"/>
        </w:rPr>
        <w:t>gemeentelijk</w:t>
      </w:r>
      <w:r w:rsidRPr="00E439A8">
        <w:rPr>
          <w:rFonts w:cs="Arial"/>
          <w:sz w:val="18"/>
          <w:szCs w:val="18"/>
        </w:rPr>
        <w:t>e</w:t>
      </w:r>
      <w:r w:rsidR="00D2179F" w:rsidRPr="00E439A8">
        <w:rPr>
          <w:rFonts w:cs="Arial"/>
          <w:sz w:val="18"/>
          <w:szCs w:val="18"/>
        </w:rPr>
        <w:t xml:space="preserve"> bouw.</w:t>
      </w:r>
      <w:r w:rsidR="00B45F79" w:rsidRPr="00E439A8">
        <w:rPr>
          <w:rFonts w:cs="Arial"/>
          <w:sz w:val="18"/>
          <w:szCs w:val="18"/>
        </w:rPr>
        <w:br/>
      </w:r>
      <w:r w:rsidR="00B65BED" w:rsidRPr="00E439A8">
        <w:rPr>
          <w:rFonts w:cs="Arial"/>
          <w:sz w:val="18"/>
          <w:szCs w:val="18"/>
        </w:rPr>
        <w:t>JET-</w:t>
      </w:r>
      <w:r w:rsidR="00D2179F" w:rsidRPr="00E439A8">
        <w:rPr>
          <w:rFonts w:cs="Arial"/>
          <w:sz w:val="18"/>
          <w:szCs w:val="18"/>
        </w:rPr>
        <w:t xml:space="preserve">Group heeft </w:t>
      </w:r>
      <w:r w:rsidR="00B65BED" w:rsidRPr="00E439A8">
        <w:rPr>
          <w:rFonts w:cs="Arial"/>
          <w:sz w:val="18"/>
          <w:szCs w:val="18"/>
        </w:rPr>
        <w:t xml:space="preserve">internationaal bijna </w:t>
      </w:r>
      <w:r w:rsidR="00D2179F" w:rsidRPr="00E439A8">
        <w:rPr>
          <w:rFonts w:cs="Arial"/>
          <w:sz w:val="18"/>
          <w:szCs w:val="18"/>
        </w:rPr>
        <w:t xml:space="preserve">800 </w:t>
      </w:r>
      <w:r w:rsidR="00B65BED" w:rsidRPr="00E439A8">
        <w:rPr>
          <w:rFonts w:cs="Arial"/>
          <w:sz w:val="18"/>
          <w:szCs w:val="18"/>
        </w:rPr>
        <w:t xml:space="preserve">medewerkers. Het bedrijf heeft haar </w:t>
      </w:r>
      <w:r w:rsidR="00093F50" w:rsidRPr="00E439A8">
        <w:rPr>
          <w:rFonts w:cs="Arial"/>
          <w:sz w:val="18"/>
          <w:szCs w:val="18"/>
        </w:rPr>
        <w:t xml:space="preserve">hoofdkantoor </w:t>
      </w:r>
      <w:r w:rsidR="00B65BED" w:rsidRPr="00E439A8">
        <w:rPr>
          <w:rFonts w:cs="Arial"/>
          <w:sz w:val="18"/>
          <w:szCs w:val="18"/>
        </w:rPr>
        <w:t>in</w:t>
      </w:r>
      <w:r w:rsidR="00D2179F" w:rsidRPr="00E439A8">
        <w:rPr>
          <w:rFonts w:cs="Arial"/>
          <w:sz w:val="18"/>
          <w:szCs w:val="18"/>
        </w:rPr>
        <w:t xml:space="preserve"> Hüllhorst </w:t>
      </w:r>
      <w:r w:rsidR="00B65BED" w:rsidRPr="00E439A8">
        <w:rPr>
          <w:rFonts w:cs="Arial"/>
          <w:sz w:val="18"/>
          <w:szCs w:val="18"/>
        </w:rPr>
        <w:t>(</w:t>
      </w:r>
      <w:r w:rsidR="00D2179F" w:rsidRPr="00E439A8">
        <w:rPr>
          <w:rFonts w:cs="Arial"/>
          <w:sz w:val="18"/>
          <w:szCs w:val="18"/>
        </w:rPr>
        <w:t>Duitsland</w:t>
      </w:r>
      <w:r w:rsidR="00B65BED" w:rsidRPr="00E439A8">
        <w:rPr>
          <w:rFonts w:cs="Arial"/>
          <w:sz w:val="18"/>
          <w:szCs w:val="18"/>
        </w:rPr>
        <w:t>),</w:t>
      </w:r>
      <w:r w:rsidR="00D2179F" w:rsidRPr="00E439A8">
        <w:rPr>
          <w:rFonts w:cs="Arial"/>
          <w:sz w:val="18"/>
          <w:szCs w:val="18"/>
        </w:rPr>
        <w:t xml:space="preserve"> </w:t>
      </w:r>
      <w:r w:rsidR="00B65BED" w:rsidRPr="00E439A8">
        <w:rPr>
          <w:rFonts w:cs="Arial"/>
          <w:sz w:val="18"/>
          <w:szCs w:val="18"/>
        </w:rPr>
        <w:t>verkoop</w:t>
      </w:r>
      <w:r w:rsidR="00D2179F" w:rsidRPr="00E439A8">
        <w:rPr>
          <w:rFonts w:cs="Arial"/>
          <w:sz w:val="18"/>
          <w:szCs w:val="18"/>
        </w:rPr>
        <w:t xml:space="preserve">kantoren in </w:t>
      </w:r>
      <w:r w:rsidR="00B65BED" w:rsidRPr="00E439A8">
        <w:rPr>
          <w:rFonts w:cs="Arial"/>
          <w:sz w:val="18"/>
          <w:szCs w:val="18"/>
        </w:rPr>
        <w:t xml:space="preserve">elf </w:t>
      </w:r>
      <w:r w:rsidR="00D2179F" w:rsidRPr="00E439A8">
        <w:rPr>
          <w:rFonts w:cs="Arial"/>
          <w:sz w:val="18"/>
          <w:szCs w:val="18"/>
        </w:rPr>
        <w:t xml:space="preserve">Europese landen en </w:t>
      </w:r>
      <w:r w:rsidR="00B65BED" w:rsidRPr="00E439A8">
        <w:rPr>
          <w:rFonts w:cs="Arial"/>
          <w:sz w:val="18"/>
          <w:szCs w:val="18"/>
        </w:rPr>
        <w:t>zes productiefaciliteiten in vier landen</w:t>
      </w:r>
      <w:r w:rsidR="00D2179F" w:rsidRPr="00E439A8">
        <w:rPr>
          <w:rFonts w:cs="Arial"/>
          <w:sz w:val="18"/>
          <w:szCs w:val="18"/>
        </w:rPr>
        <w:t xml:space="preserve">. </w:t>
      </w:r>
      <w:r w:rsidR="00B65BED" w:rsidRPr="00E439A8">
        <w:rPr>
          <w:rFonts w:cs="Arial"/>
          <w:sz w:val="18"/>
          <w:szCs w:val="18"/>
        </w:rPr>
        <w:t>Zie ook:</w:t>
      </w:r>
      <w:r w:rsidR="00D2179F" w:rsidRPr="00E439A8">
        <w:rPr>
          <w:rFonts w:cs="Arial"/>
          <w:sz w:val="18"/>
          <w:szCs w:val="18"/>
        </w:rPr>
        <w:t xml:space="preserve"> www.jet-group.com</w:t>
      </w:r>
    </w:p>
    <w:bookmarkEnd w:id="0"/>
    <w:bookmarkEnd w:id="1"/>
    <w:p w:rsidR="00B45F79" w:rsidRPr="00E439A8" w:rsidRDefault="00B45F79">
      <w:pPr>
        <w:snapToGrid w:val="0"/>
        <w:spacing w:before="120" w:after="120" w:line="240" w:lineRule="auto"/>
        <w:rPr>
          <w:rFonts w:cs="Arial"/>
          <w:sz w:val="18"/>
          <w:szCs w:val="18"/>
        </w:rPr>
      </w:pPr>
    </w:p>
    <w:sectPr w:rsidR="00B45F79" w:rsidRPr="00E439A8" w:rsidSect="002B1119">
      <w:headerReference w:type="default" r:id="rId7"/>
      <w:pgSz w:w="11906" w:h="16838"/>
      <w:pgMar w:top="1349" w:right="1418" w:bottom="1134" w:left="1418" w:header="709" w:footer="1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6E2" w:rsidRDefault="00DC66E2" w:rsidP="00D72B5A">
      <w:pPr>
        <w:spacing w:after="0" w:line="240" w:lineRule="auto"/>
      </w:pPr>
      <w:r>
        <w:separator/>
      </w:r>
    </w:p>
  </w:endnote>
  <w:endnote w:type="continuationSeparator" w:id="0">
    <w:p w:rsidR="00DC66E2" w:rsidRDefault="00DC66E2" w:rsidP="00D7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VELUXforOffice">
    <w:altName w:val="Calibri"/>
    <w:panose1 w:val="020B0604020202020204"/>
    <w:charset w:val="00"/>
    <w:family w:val="auto"/>
    <w:pitch w:val="variable"/>
    <w:sig w:usb0="A00002AF" w:usb1="5000204A" w:usb2="00000000" w:usb3="00000000" w:csb0="0000009F"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6E2" w:rsidRDefault="00DC66E2" w:rsidP="00D72B5A">
      <w:pPr>
        <w:spacing w:after="0" w:line="240" w:lineRule="auto"/>
      </w:pPr>
      <w:r>
        <w:separator/>
      </w:r>
    </w:p>
  </w:footnote>
  <w:footnote w:type="continuationSeparator" w:id="0">
    <w:p w:rsidR="00DC66E2" w:rsidRDefault="00DC66E2" w:rsidP="00D7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087"/>
      <w:gridCol w:w="2767"/>
      <w:gridCol w:w="3216"/>
    </w:tblGrid>
    <w:tr w:rsidR="00A90C6C" w:rsidTr="00A90C6C">
      <w:tc>
        <w:tcPr>
          <w:tcW w:w="3209" w:type="dxa"/>
          <w:vAlign w:val="bottom"/>
        </w:tcPr>
        <w:p w:rsidR="00A90C6C" w:rsidRDefault="00A90C6C" w:rsidP="00A90C6C">
          <w:pPr>
            <w:pStyle w:val="Koptekst"/>
            <w:jc w:val="center"/>
            <w:rPr>
              <w:lang w:val="en-US"/>
            </w:rPr>
          </w:pPr>
          <w:r>
            <w:rPr>
              <w:noProof/>
              <w:lang w:eastAsia="nl-NL"/>
            </w:rPr>
            <w:drawing>
              <wp:inline distT="0" distB="0" distL="0" distR="0" wp14:anchorId="5FD8A354" wp14:editId="14FEC21B">
                <wp:extent cx="1612900" cy="533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_logo.jpg"/>
                        <pic:cNvPicPr/>
                      </pic:nvPicPr>
                      <pic:blipFill>
                        <a:blip r:embed="rId1">
                          <a:extLst>
                            <a:ext uri="{28A0092B-C50C-407E-A947-70E740481C1C}">
                              <a14:useLocalDpi xmlns:a14="http://schemas.microsoft.com/office/drawing/2010/main" val="0"/>
                            </a:ext>
                          </a:extLst>
                        </a:blip>
                        <a:stretch>
                          <a:fillRect/>
                        </a:stretch>
                      </pic:blipFill>
                      <pic:spPr>
                        <a:xfrm>
                          <a:off x="0" y="0"/>
                          <a:ext cx="1612900" cy="533400"/>
                        </a:xfrm>
                        <a:prstGeom prst="rect">
                          <a:avLst/>
                        </a:prstGeom>
                      </pic:spPr>
                    </pic:pic>
                  </a:graphicData>
                </a:graphic>
              </wp:inline>
            </w:drawing>
          </w:r>
        </w:p>
      </w:tc>
      <w:tc>
        <w:tcPr>
          <w:tcW w:w="3209" w:type="dxa"/>
          <w:vAlign w:val="bottom"/>
        </w:tcPr>
        <w:p w:rsidR="00A90C6C" w:rsidRPr="00AA3825" w:rsidRDefault="00A90C6C" w:rsidP="00A90C6C">
          <w:pPr>
            <w:jc w:val="center"/>
          </w:pPr>
          <w:r>
            <w:fldChar w:fldCharType="begin"/>
          </w:r>
          <w:r w:rsidR="00F700FA">
            <w:instrText xml:space="preserve"> INCLUDEPICTURE "C:\\var\\folders\\_y\\80dpmchs59v15k6tnn45k0_c0000gp\\T\\com.microsoft.Word\\WebArchiveCopyPasteTempFiles\\a4gJg3f9plu8+rq6DvE0EmgC22hDFFGw1xuGdd0oBAAAAAAAAAAAAAAAAAAAAAAAAAACAIv8DxpzIC1bTODIAAAAASUVORK5CYII=" \* MERGEFORMAT </w:instrText>
          </w:r>
          <w:r>
            <w:fldChar w:fldCharType="separate"/>
          </w:r>
          <w:r>
            <w:rPr>
              <w:noProof/>
              <w:lang w:eastAsia="nl-NL"/>
            </w:rPr>
            <w:drawing>
              <wp:inline distT="0" distB="0" distL="0" distR="0" wp14:anchorId="0C695191" wp14:editId="3F6ACD4A">
                <wp:extent cx="855334" cy="533400"/>
                <wp:effectExtent l="0" t="0" r="0" b="0"/>
                <wp:docPr id="3" name="Afbeelding 3" descr="Afbeeldingsresultaat voor je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JdkGk_VtntpM:" descr="Afbeeldingsresultaat voor jet group"/>
                        <pic:cNvPicPr>
                          <a:picLocks noChangeAspect="1" noChangeArrowheads="1"/>
                        </pic:cNvPicPr>
                      </pic:nvPicPr>
                      <pic:blipFill rotWithShape="1">
                        <a:blip r:embed="rId2">
                          <a:extLst>
                            <a:ext uri="{28A0092B-C50C-407E-A947-70E740481C1C}">
                              <a14:useLocalDpi xmlns:a14="http://schemas.microsoft.com/office/drawing/2010/main" val="0"/>
                            </a:ext>
                          </a:extLst>
                        </a:blip>
                        <a:srcRect l="17095" t="14207" r="18109" b="13064"/>
                        <a:stretch/>
                      </pic:blipFill>
                      <pic:spPr bwMode="auto">
                        <a:xfrm>
                          <a:off x="0" y="0"/>
                          <a:ext cx="883104" cy="55071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3210" w:type="dxa"/>
        </w:tcPr>
        <w:p w:rsidR="00A90C6C" w:rsidRDefault="00A90C6C" w:rsidP="00A90C6C">
          <w:pPr>
            <w:pStyle w:val="Koptekst"/>
            <w:rPr>
              <w:lang w:val="en-US"/>
            </w:rPr>
          </w:pPr>
          <w:r>
            <w:rPr>
              <w:noProof/>
              <w:lang w:eastAsia="nl-NL"/>
            </w:rPr>
            <w:drawing>
              <wp:anchor distT="0" distB="0" distL="114300" distR="114300" simplePos="0" relativeHeight="251659264" behindDoc="0" locked="0" layoutInCell="1" allowOverlap="1" wp14:anchorId="7F5270C3" wp14:editId="18BCE3BA">
                <wp:simplePos x="0" y="0"/>
                <wp:positionH relativeFrom="column">
                  <wp:posOffset>635</wp:posOffset>
                </wp:positionH>
                <wp:positionV relativeFrom="paragraph">
                  <wp:posOffset>177165</wp:posOffset>
                </wp:positionV>
                <wp:extent cx="1899285" cy="404495"/>
                <wp:effectExtent l="0" t="0" r="5715" b="190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geria.jpg"/>
                        <pic:cNvPicPr/>
                      </pic:nvPicPr>
                      <pic:blipFill>
                        <a:blip r:embed="rId3">
                          <a:extLst>
                            <a:ext uri="{28A0092B-C50C-407E-A947-70E740481C1C}">
                              <a14:useLocalDpi xmlns:a14="http://schemas.microsoft.com/office/drawing/2010/main" val="0"/>
                            </a:ext>
                          </a:extLst>
                        </a:blip>
                        <a:stretch>
                          <a:fillRect/>
                        </a:stretch>
                      </pic:blipFill>
                      <pic:spPr>
                        <a:xfrm>
                          <a:off x="0" y="0"/>
                          <a:ext cx="1899285" cy="404495"/>
                        </a:xfrm>
                        <a:prstGeom prst="rect">
                          <a:avLst/>
                        </a:prstGeom>
                      </pic:spPr>
                    </pic:pic>
                  </a:graphicData>
                </a:graphic>
                <wp14:sizeRelH relativeFrom="margin">
                  <wp14:pctWidth>0</wp14:pctWidth>
                </wp14:sizeRelH>
                <wp14:sizeRelV relativeFrom="margin">
                  <wp14:pctHeight>0</wp14:pctHeight>
                </wp14:sizeRelV>
              </wp:anchor>
            </w:drawing>
          </w:r>
        </w:p>
      </w:tc>
    </w:tr>
  </w:tbl>
  <w:p w:rsidR="00D72B5A" w:rsidRPr="00F76B38" w:rsidRDefault="00D72B5A" w:rsidP="00A90C6C">
    <w:pPr>
      <w:pStyle w:val="Koptekst"/>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531B8"/>
    <w:multiLevelType w:val="hybridMultilevel"/>
    <w:tmpl w:val="60CC0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64"/>
    <w:rsid w:val="00003264"/>
    <w:rsid w:val="00003E5F"/>
    <w:rsid w:val="00011D5C"/>
    <w:rsid w:val="00080598"/>
    <w:rsid w:val="00093F50"/>
    <w:rsid w:val="000B27B3"/>
    <w:rsid w:val="000B57BC"/>
    <w:rsid w:val="000C6338"/>
    <w:rsid w:val="000F5CE6"/>
    <w:rsid w:val="00100B27"/>
    <w:rsid w:val="001137B8"/>
    <w:rsid w:val="00124254"/>
    <w:rsid w:val="001263E8"/>
    <w:rsid w:val="00177C1E"/>
    <w:rsid w:val="001841F9"/>
    <w:rsid w:val="001A5064"/>
    <w:rsid w:val="001B771D"/>
    <w:rsid w:val="001C0A70"/>
    <w:rsid w:val="001C493A"/>
    <w:rsid w:val="002076FC"/>
    <w:rsid w:val="00211DD7"/>
    <w:rsid w:val="002129FE"/>
    <w:rsid w:val="00231FAD"/>
    <w:rsid w:val="00232CA8"/>
    <w:rsid w:val="002535F4"/>
    <w:rsid w:val="00271339"/>
    <w:rsid w:val="00272E89"/>
    <w:rsid w:val="00294E4F"/>
    <w:rsid w:val="002B1119"/>
    <w:rsid w:val="002C660F"/>
    <w:rsid w:val="002D63E4"/>
    <w:rsid w:val="003203C1"/>
    <w:rsid w:val="003231C6"/>
    <w:rsid w:val="00344FC8"/>
    <w:rsid w:val="00367883"/>
    <w:rsid w:val="00381370"/>
    <w:rsid w:val="0038171E"/>
    <w:rsid w:val="003D090D"/>
    <w:rsid w:val="003E5B96"/>
    <w:rsid w:val="003F222E"/>
    <w:rsid w:val="004033B1"/>
    <w:rsid w:val="004318BE"/>
    <w:rsid w:val="004377CD"/>
    <w:rsid w:val="004647A4"/>
    <w:rsid w:val="004772A0"/>
    <w:rsid w:val="00566DB8"/>
    <w:rsid w:val="005C49A6"/>
    <w:rsid w:val="005D151A"/>
    <w:rsid w:val="005D1C1C"/>
    <w:rsid w:val="005F29A6"/>
    <w:rsid w:val="006678FB"/>
    <w:rsid w:val="0069007D"/>
    <w:rsid w:val="00690784"/>
    <w:rsid w:val="006A15C1"/>
    <w:rsid w:val="006C10A9"/>
    <w:rsid w:val="006F3F26"/>
    <w:rsid w:val="00720FDE"/>
    <w:rsid w:val="00746142"/>
    <w:rsid w:val="00750674"/>
    <w:rsid w:val="00765FCA"/>
    <w:rsid w:val="00775F5A"/>
    <w:rsid w:val="0078093F"/>
    <w:rsid w:val="007D6425"/>
    <w:rsid w:val="007D77AC"/>
    <w:rsid w:val="008930CA"/>
    <w:rsid w:val="008B4D54"/>
    <w:rsid w:val="008D59B3"/>
    <w:rsid w:val="008F3CAB"/>
    <w:rsid w:val="009302EE"/>
    <w:rsid w:val="00934746"/>
    <w:rsid w:val="00975D6A"/>
    <w:rsid w:val="009C342B"/>
    <w:rsid w:val="009E25AA"/>
    <w:rsid w:val="009E3070"/>
    <w:rsid w:val="009F5A9B"/>
    <w:rsid w:val="00A460D2"/>
    <w:rsid w:val="00A6757F"/>
    <w:rsid w:val="00A75307"/>
    <w:rsid w:val="00A90C6C"/>
    <w:rsid w:val="00AA7C1B"/>
    <w:rsid w:val="00AE5215"/>
    <w:rsid w:val="00B135F0"/>
    <w:rsid w:val="00B32BD9"/>
    <w:rsid w:val="00B45F79"/>
    <w:rsid w:val="00B65BED"/>
    <w:rsid w:val="00B80CB0"/>
    <w:rsid w:val="00BA15CA"/>
    <w:rsid w:val="00BB2989"/>
    <w:rsid w:val="00BC3536"/>
    <w:rsid w:val="00C10BF1"/>
    <w:rsid w:val="00C41905"/>
    <w:rsid w:val="00C435DC"/>
    <w:rsid w:val="00C85F69"/>
    <w:rsid w:val="00C92395"/>
    <w:rsid w:val="00C94EE4"/>
    <w:rsid w:val="00CA5A0D"/>
    <w:rsid w:val="00CA74CE"/>
    <w:rsid w:val="00CF159A"/>
    <w:rsid w:val="00CF4259"/>
    <w:rsid w:val="00D00495"/>
    <w:rsid w:val="00D162BB"/>
    <w:rsid w:val="00D2179F"/>
    <w:rsid w:val="00D72B5A"/>
    <w:rsid w:val="00D83522"/>
    <w:rsid w:val="00D94791"/>
    <w:rsid w:val="00D969D0"/>
    <w:rsid w:val="00DA2C9A"/>
    <w:rsid w:val="00DC66E2"/>
    <w:rsid w:val="00DD302D"/>
    <w:rsid w:val="00DD7635"/>
    <w:rsid w:val="00DE0AA5"/>
    <w:rsid w:val="00E144B6"/>
    <w:rsid w:val="00E400D7"/>
    <w:rsid w:val="00E439A8"/>
    <w:rsid w:val="00E5711B"/>
    <w:rsid w:val="00E63FAF"/>
    <w:rsid w:val="00EC1825"/>
    <w:rsid w:val="00EC47F6"/>
    <w:rsid w:val="00F0106C"/>
    <w:rsid w:val="00F015E6"/>
    <w:rsid w:val="00F0450F"/>
    <w:rsid w:val="00F13BA7"/>
    <w:rsid w:val="00F210D3"/>
    <w:rsid w:val="00F53CAE"/>
    <w:rsid w:val="00F700FA"/>
    <w:rsid w:val="00F76B38"/>
    <w:rsid w:val="00F76D72"/>
    <w:rsid w:val="00F96FFD"/>
    <w:rsid w:val="00FD4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17A49"/>
  <w15:chartTrackingRefBased/>
  <w15:docId w15:val="{05A7215D-42A0-42BF-965F-77984EE6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50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5064"/>
    <w:rPr>
      <w:color w:val="0563C1" w:themeColor="hyperlink"/>
      <w:u w:val="single"/>
    </w:rPr>
  </w:style>
  <w:style w:type="paragraph" w:styleId="Titel">
    <w:name w:val="Title"/>
    <w:basedOn w:val="Standaard"/>
    <w:next w:val="Standaard"/>
    <w:link w:val="TitelChar"/>
    <w:uiPriority w:val="10"/>
    <w:qFormat/>
    <w:rsid w:val="006F3F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F3F26"/>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232C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2CA8"/>
    <w:rPr>
      <w:rFonts w:ascii="Segoe UI" w:hAnsi="Segoe UI" w:cs="Segoe UI"/>
      <w:sz w:val="18"/>
      <w:szCs w:val="18"/>
    </w:rPr>
  </w:style>
  <w:style w:type="paragraph" w:styleId="Koptekst">
    <w:name w:val="header"/>
    <w:basedOn w:val="Standaard"/>
    <w:link w:val="KoptekstChar"/>
    <w:uiPriority w:val="99"/>
    <w:unhideWhenUsed/>
    <w:rsid w:val="00D72B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B5A"/>
  </w:style>
  <w:style w:type="paragraph" w:styleId="Voettekst">
    <w:name w:val="footer"/>
    <w:basedOn w:val="Standaard"/>
    <w:link w:val="VoettekstChar"/>
    <w:uiPriority w:val="99"/>
    <w:unhideWhenUsed/>
    <w:rsid w:val="00D72B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2B5A"/>
  </w:style>
  <w:style w:type="table" w:styleId="Tabelraster">
    <w:name w:val="Table Grid"/>
    <w:basedOn w:val="Standaardtabel"/>
    <w:rsid w:val="00D7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D83522"/>
    <w:rPr>
      <w:color w:val="808080"/>
      <w:shd w:val="clear" w:color="auto" w:fill="E6E6E6"/>
    </w:rPr>
  </w:style>
  <w:style w:type="character" w:styleId="GevolgdeHyperlink">
    <w:name w:val="FollowedHyperlink"/>
    <w:basedOn w:val="Standaardalinea-lettertype"/>
    <w:uiPriority w:val="99"/>
    <w:semiHidden/>
    <w:unhideWhenUsed/>
    <w:rsid w:val="005F29A6"/>
    <w:rPr>
      <w:color w:val="954F72" w:themeColor="followedHyperlink"/>
      <w:u w:val="single"/>
    </w:rPr>
  </w:style>
  <w:style w:type="paragraph" w:styleId="Normaalweb">
    <w:name w:val="Normal (Web)"/>
    <w:basedOn w:val="Standaard"/>
    <w:uiPriority w:val="99"/>
    <w:semiHidden/>
    <w:unhideWhenUsed/>
    <w:rsid w:val="00D2179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67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726">
      <w:bodyDiv w:val="1"/>
      <w:marLeft w:val="0"/>
      <w:marRight w:val="0"/>
      <w:marTop w:val="0"/>
      <w:marBottom w:val="0"/>
      <w:divBdr>
        <w:top w:val="none" w:sz="0" w:space="0" w:color="auto"/>
        <w:left w:val="none" w:sz="0" w:space="0" w:color="auto"/>
        <w:bottom w:val="none" w:sz="0" w:space="0" w:color="auto"/>
        <w:right w:val="none" w:sz="0" w:space="0" w:color="auto"/>
      </w:divBdr>
      <w:divsChild>
        <w:div w:id="962344647">
          <w:marLeft w:val="0"/>
          <w:marRight w:val="0"/>
          <w:marTop w:val="0"/>
          <w:marBottom w:val="0"/>
          <w:divBdr>
            <w:top w:val="none" w:sz="0" w:space="0" w:color="auto"/>
            <w:left w:val="none" w:sz="0" w:space="0" w:color="auto"/>
            <w:bottom w:val="none" w:sz="0" w:space="0" w:color="auto"/>
            <w:right w:val="none" w:sz="0" w:space="0" w:color="auto"/>
          </w:divBdr>
          <w:divsChild>
            <w:div w:id="1044255873">
              <w:marLeft w:val="0"/>
              <w:marRight w:val="0"/>
              <w:marTop w:val="0"/>
              <w:marBottom w:val="0"/>
              <w:divBdr>
                <w:top w:val="none" w:sz="0" w:space="0" w:color="auto"/>
                <w:left w:val="none" w:sz="0" w:space="0" w:color="auto"/>
                <w:bottom w:val="none" w:sz="0" w:space="0" w:color="auto"/>
                <w:right w:val="none" w:sz="0" w:space="0" w:color="auto"/>
              </w:divBdr>
              <w:divsChild>
                <w:div w:id="2095736287">
                  <w:marLeft w:val="0"/>
                  <w:marRight w:val="0"/>
                  <w:marTop w:val="0"/>
                  <w:marBottom w:val="0"/>
                  <w:divBdr>
                    <w:top w:val="none" w:sz="0" w:space="0" w:color="auto"/>
                    <w:left w:val="none" w:sz="0" w:space="0" w:color="auto"/>
                    <w:bottom w:val="none" w:sz="0" w:space="0" w:color="auto"/>
                    <w:right w:val="none" w:sz="0" w:space="0" w:color="auto"/>
                  </w:divBdr>
                  <w:divsChild>
                    <w:div w:id="16328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10901">
      <w:bodyDiv w:val="1"/>
      <w:marLeft w:val="0"/>
      <w:marRight w:val="0"/>
      <w:marTop w:val="0"/>
      <w:marBottom w:val="0"/>
      <w:divBdr>
        <w:top w:val="none" w:sz="0" w:space="0" w:color="auto"/>
        <w:left w:val="none" w:sz="0" w:space="0" w:color="auto"/>
        <w:bottom w:val="none" w:sz="0" w:space="0" w:color="auto"/>
        <w:right w:val="none" w:sz="0" w:space="0" w:color="auto"/>
      </w:divBdr>
    </w:div>
    <w:div w:id="543373280">
      <w:bodyDiv w:val="1"/>
      <w:marLeft w:val="0"/>
      <w:marRight w:val="0"/>
      <w:marTop w:val="0"/>
      <w:marBottom w:val="0"/>
      <w:divBdr>
        <w:top w:val="none" w:sz="0" w:space="0" w:color="auto"/>
        <w:left w:val="none" w:sz="0" w:space="0" w:color="auto"/>
        <w:bottom w:val="none" w:sz="0" w:space="0" w:color="auto"/>
        <w:right w:val="none" w:sz="0" w:space="0" w:color="auto"/>
      </w:divBdr>
    </w:div>
    <w:div w:id="705062868">
      <w:bodyDiv w:val="1"/>
      <w:marLeft w:val="0"/>
      <w:marRight w:val="0"/>
      <w:marTop w:val="0"/>
      <w:marBottom w:val="0"/>
      <w:divBdr>
        <w:top w:val="none" w:sz="0" w:space="0" w:color="auto"/>
        <w:left w:val="none" w:sz="0" w:space="0" w:color="auto"/>
        <w:bottom w:val="none" w:sz="0" w:space="0" w:color="auto"/>
        <w:right w:val="none" w:sz="0" w:space="0" w:color="auto"/>
      </w:divBdr>
      <w:divsChild>
        <w:div w:id="1906722771">
          <w:marLeft w:val="0"/>
          <w:marRight w:val="0"/>
          <w:marTop w:val="0"/>
          <w:marBottom w:val="0"/>
          <w:divBdr>
            <w:top w:val="none" w:sz="0" w:space="0" w:color="auto"/>
            <w:left w:val="none" w:sz="0" w:space="0" w:color="auto"/>
            <w:bottom w:val="none" w:sz="0" w:space="0" w:color="auto"/>
            <w:right w:val="none" w:sz="0" w:space="0" w:color="auto"/>
          </w:divBdr>
        </w:div>
        <w:div w:id="306862554">
          <w:marLeft w:val="0"/>
          <w:marRight w:val="0"/>
          <w:marTop w:val="0"/>
          <w:marBottom w:val="0"/>
          <w:divBdr>
            <w:top w:val="none" w:sz="0" w:space="0" w:color="auto"/>
            <w:left w:val="none" w:sz="0" w:space="0" w:color="auto"/>
            <w:bottom w:val="none" w:sz="0" w:space="0" w:color="auto"/>
            <w:right w:val="none" w:sz="0" w:space="0" w:color="auto"/>
          </w:divBdr>
        </w:div>
        <w:div w:id="782118189">
          <w:marLeft w:val="0"/>
          <w:marRight w:val="0"/>
          <w:marTop w:val="0"/>
          <w:marBottom w:val="0"/>
          <w:divBdr>
            <w:top w:val="none" w:sz="0" w:space="0" w:color="auto"/>
            <w:left w:val="none" w:sz="0" w:space="0" w:color="auto"/>
            <w:bottom w:val="none" w:sz="0" w:space="0" w:color="auto"/>
            <w:right w:val="none" w:sz="0" w:space="0" w:color="auto"/>
          </w:divBdr>
        </w:div>
        <w:div w:id="1038436758">
          <w:marLeft w:val="0"/>
          <w:marRight w:val="0"/>
          <w:marTop w:val="0"/>
          <w:marBottom w:val="0"/>
          <w:divBdr>
            <w:top w:val="none" w:sz="0" w:space="0" w:color="auto"/>
            <w:left w:val="none" w:sz="0" w:space="0" w:color="auto"/>
            <w:bottom w:val="none" w:sz="0" w:space="0" w:color="auto"/>
            <w:right w:val="none" w:sz="0" w:space="0" w:color="auto"/>
          </w:divBdr>
        </w:div>
      </w:divsChild>
    </w:div>
    <w:div w:id="710881330">
      <w:bodyDiv w:val="1"/>
      <w:marLeft w:val="0"/>
      <w:marRight w:val="0"/>
      <w:marTop w:val="0"/>
      <w:marBottom w:val="0"/>
      <w:divBdr>
        <w:top w:val="none" w:sz="0" w:space="0" w:color="auto"/>
        <w:left w:val="none" w:sz="0" w:space="0" w:color="auto"/>
        <w:bottom w:val="none" w:sz="0" w:space="0" w:color="auto"/>
        <w:right w:val="none" w:sz="0" w:space="0" w:color="auto"/>
      </w:divBdr>
    </w:div>
    <w:div w:id="730926653">
      <w:bodyDiv w:val="1"/>
      <w:marLeft w:val="0"/>
      <w:marRight w:val="0"/>
      <w:marTop w:val="0"/>
      <w:marBottom w:val="0"/>
      <w:divBdr>
        <w:top w:val="none" w:sz="0" w:space="0" w:color="auto"/>
        <w:left w:val="none" w:sz="0" w:space="0" w:color="auto"/>
        <w:bottom w:val="none" w:sz="0" w:space="0" w:color="auto"/>
        <w:right w:val="none" w:sz="0" w:space="0" w:color="auto"/>
      </w:divBdr>
    </w:div>
    <w:div w:id="864174706">
      <w:bodyDiv w:val="1"/>
      <w:marLeft w:val="0"/>
      <w:marRight w:val="0"/>
      <w:marTop w:val="0"/>
      <w:marBottom w:val="0"/>
      <w:divBdr>
        <w:top w:val="none" w:sz="0" w:space="0" w:color="auto"/>
        <w:left w:val="none" w:sz="0" w:space="0" w:color="auto"/>
        <w:bottom w:val="none" w:sz="0" w:space="0" w:color="auto"/>
        <w:right w:val="none" w:sz="0" w:space="0" w:color="auto"/>
      </w:divBdr>
    </w:div>
    <w:div w:id="1005474724">
      <w:bodyDiv w:val="1"/>
      <w:marLeft w:val="0"/>
      <w:marRight w:val="0"/>
      <w:marTop w:val="0"/>
      <w:marBottom w:val="0"/>
      <w:divBdr>
        <w:top w:val="none" w:sz="0" w:space="0" w:color="auto"/>
        <w:left w:val="none" w:sz="0" w:space="0" w:color="auto"/>
        <w:bottom w:val="none" w:sz="0" w:space="0" w:color="auto"/>
        <w:right w:val="none" w:sz="0" w:space="0" w:color="auto"/>
      </w:divBdr>
    </w:div>
    <w:div w:id="1111781761">
      <w:bodyDiv w:val="1"/>
      <w:marLeft w:val="0"/>
      <w:marRight w:val="0"/>
      <w:marTop w:val="0"/>
      <w:marBottom w:val="0"/>
      <w:divBdr>
        <w:top w:val="none" w:sz="0" w:space="0" w:color="auto"/>
        <w:left w:val="none" w:sz="0" w:space="0" w:color="auto"/>
        <w:bottom w:val="none" w:sz="0" w:space="0" w:color="auto"/>
        <w:right w:val="none" w:sz="0" w:space="0" w:color="auto"/>
      </w:divBdr>
    </w:div>
    <w:div w:id="1633442177">
      <w:bodyDiv w:val="1"/>
      <w:marLeft w:val="0"/>
      <w:marRight w:val="0"/>
      <w:marTop w:val="0"/>
      <w:marBottom w:val="0"/>
      <w:divBdr>
        <w:top w:val="none" w:sz="0" w:space="0" w:color="auto"/>
        <w:left w:val="none" w:sz="0" w:space="0" w:color="auto"/>
        <w:bottom w:val="none" w:sz="0" w:space="0" w:color="auto"/>
        <w:right w:val="none" w:sz="0" w:space="0" w:color="auto"/>
      </w:divBdr>
    </w:div>
    <w:div w:id="1685937382">
      <w:bodyDiv w:val="1"/>
      <w:marLeft w:val="0"/>
      <w:marRight w:val="0"/>
      <w:marTop w:val="0"/>
      <w:marBottom w:val="0"/>
      <w:divBdr>
        <w:top w:val="none" w:sz="0" w:space="0" w:color="auto"/>
        <w:left w:val="none" w:sz="0" w:space="0" w:color="auto"/>
        <w:bottom w:val="none" w:sz="0" w:space="0" w:color="auto"/>
        <w:right w:val="none" w:sz="0" w:space="0" w:color="auto"/>
      </w:divBdr>
    </w:div>
    <w:div w:id="2003924602">
      <w:bodyDiv w:val="1"/>
      <w:marLeft w:val="0"/>
      <w:marRight w:val="0"/>
      <w:marTop w:val="0"/>
      <w:marBottom w:val="0"/>
      <w:divBdr>
        <w:top w:val="none" w:sz="0" w:space="0" w:color="auto"/>
        <w:left w:val="none" w:sz="0" w:space="0" w:color="auto"/>
        <w:bottom w:val="none" w:sz="0" w:space="0" w:color="auto"/>
        <w:right w:val="none" w:sz="0" w:space="0" w:color="auto"/>
      </w:divBdr>
    </w:div>
    <w:div w:id="2092655049">
      <w:bodyDiv w:val="1"/>
      <w:marLeft w:val="0"/>
      <w:marRight w:val="0"/>
      <w:marTop w:val="0"/>
      <w:marBottom w:val="0"/>
      <w:divBdr>
        <w:top w:val="none" w:sz="0" w:space="0" w:color="auto"/>
        <w:left w:val="none" w:sz="0" w:space="0" w:color="auto"/>
        <w:bottom w:val="none" w:sz="0" w:space="0" w:color="auto"/>
        <w:right w:val="none" w:sz="0" w:space="0" w:color="auto"/>
      </w:divBdr>
    </w:div>
    <w:div w:id="2133208756">
      <w:bodyDiv w:val="1"/>
      <w:marLeft w:val="0"/>
      <w:marRight w:val="0"/>
      <w:marTop w:val="0"/>
      <w:marBottom w:val="0"/>
      <w:divBdr>
        <w:top w:val="none" w:sz="0" w:space="0" w:color="auto"/>
        <w:left w:val="none" w:sz="0" w:space="0" w:color="auto"/>
        <w:bottom w:val="none" w:sz="0" w:space="0" w:color="auto"/>
        <w:right w:val="none" w:sz="0" w:space="0" w:color="auto"/>
      </w:divBdr>
      <w:divsChild>
        <w:div w:id="1499029807">
          <w:marLeft w:val="0"/>
          <w:marRight w:val="0"/>
          <w:marTop w:val="0"/>
          <w:marBottom w:val="0"/>
          <w:divBdr>
            <w:top w:val="none" w:sz="0" w:space="0" w:color="auto"/>
            <w:left w:val="none" w:sz="0" w:space="0" w:color="auto"/>
            <w:bottom w:val="none" w:sz="0" w:space="0" w:color="auto"/>
            <w:right w:val="none" w:sz="0" w:space="0" w:color="auto"/>
          </w:divBdr>
        </w:div>
        <w:div w:id="1599826800">
          <w:marLeft w:val="0"/>
          <w:marRight w:val="0"/>
          <w:marTop w:val="0"/>
          <w:marBottom w:val="0"/>
          <w:divBdr>
            <w:top w:val="none" w:sz="0" w:space="0" w:color="auto"/>
            <w:left w:val="none" w:sz="0" w:space="0" w:color="auto"/>
            <w:bottom w:val="none" w:sz="0" w:space="0" w:color="auto"/>
            <w:right w:val="none" w:sz="0" w:space="0" w:color="auto"/>
          </w:divBdr>
        </w:div>
        <w:div w:id="1630552668">
          <w:marLeft w:val="0"/>
          <w:marRight w:val="0"/>
          <w:marTop w:val="0"/>
          <w:marBottom w:val="0"/>
          <w:divBdr>
            <w:top w:val="none" w:sz="0" w:space="0" w:color="auto"/>
            <w:left w:val="none" w:sz="0" w:space="0" w:color="auto"/>
            <w:bottom w:val="none" w:sz="0" w:space="0" w:color="auto"/>
            <w:right w:val="none" w:sz="0" w:space="0" w:color="auto"/>
          </w:divBdr>
        </w:div>
        <w:div w:id="169496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5597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Vermesi</dc:creator>
  <cp:keywords/>
  <dc:description/>
  <cp:lastModifiedBy>Paul Eggink | Profilers</cp:lastModifiedBy>
  <cp:revision>2</cp:revision>
  <cp:lastPrinted>2018-04-30T06:49:00Z</cp:lastPrinted>
  <dcterms:created xsi:type="dcterms:W3CDTF">2018-10-22T14:17:00Z</dcterms:created>
  <dcterms:modified xsi:type="dcterms:W3CDTF">2018-10-22T14:17:00Z</dcterms:modified>
</cp:coreProperties>
</file>